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712C44B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5C0CD8">
        <w:rPr>
          <w:bCs/>
          <w:noProof w:val="0"/>
          <w:sz w:val="24"/>
          <w:szCs w:val="24"/>
        </w:rPr>
        <w:t>1</w:t>
      </w:r>
      <w:r w:rsidR="00D33B8A">
        <w:rPr>
          <w:bCs/>
          <w:noProof w:val="0"/>
          <w:sz w:val="24"/>
          <w:szCs w:val="24"/>
        </w:rPr>
        <w:t>bis</w:t>
      </w:r>
      <w:r w:rsidR="005A6523">
        <w:rPr>
          <w:bCs/>
          <w:noProof w:val="0"/>
          <w:sz w:val="24"/>
          <w:szCs w:val="24"/>
        </w:rPr>
        <w:t>-e</w:t>
      </w:r>
      <w:r w:rsidRPr="00B266B0">
        <w:rPr>
          <w:bCs/>
          <w:noProof w:val="0"/>
          <w:sz w:val="24"/>
          <w:szCs w:val="24"/>
        </w:rPr>
        <w:tab/>
      </w:r>
      <w:r w:rsidR="00B50369">
        <w:rPr>
          <w:bCs/>
          <w:noProof w:val="0"/>
          <w:sz w:val="24"/>
          <w:szCs w:val="24"/>
        </w:rPr>
        <w:t>R2-</w:t>
      </w:r>
      <w:r w:rsidR="00E3746D">
        <w:rPr>
          <w:bCs/>
          <w:noProof w:val="0"/>
          <w:sz w:val="24"/>
          <w:szCs w:val="24"/>
        </w:rPr>
        <w:t>230</w:t>
      </w:r>
      <w:r w:rsidR="003873E9">
        <w:rPr>
          <w:bCs/>
          <w:noProof w:val="0"/>
          <w:sz w:val="24"/>
          <w:szCs w:val="24"/>
        </w:rPr>
        <w:t>4018</w:t>
      </w:r>
    </w:p>
    <w:p w14:paraId="11776FA6" w14:textId="4B99B9AD" w:rsidR="00A209D6" w:rsidRPr="00465587" w:rsidRDefault="00D33B8A"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Pr>
          <w:bCs/>
          <w:sz w:val="24"/>
          <w:szCs w:val="24"/>
          <w:lang w:eastAsia="zh-CN"/>
        </w:rPr>
        <w:t>17</w:t>
      </w:r>
      <w:r w:rsidR="00590344" w:rsidRPr="00590344">
        <w:rPr>
          <w:bCs/>
          <w:sz w:val="24"/>
          <w:szCs w:val="24"/>
          <w:vertAlign w:val="superscript"/>
          <w:lang w:eastAsia="zh-CN"/>
        </w:rPr>
        <w:t>th</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26</w:t>
      </w:r>
      <w:r w:rsidRPr="00D33B8A">
        <w:rPr>
          <w:bCs/>
          <w:sz w:val="24"/>
          <w:szCs w:val="24"/>
          <w:vertAlign w:val="superscript"/>
          <w:lang w:eastAsia="zh-CN"/>
        </w:rPr>
        <w:t>th</w:t>
      </w:r>
      <w:r>
        <w:rPr>
          <w:bCs/>
          <w:sz w:val="24"/>
          <w:szCs w:val="24"/>
          <w:lang w:eastAsia="zh-CN"/>
        </w:rPr>
        <w:t xml:space="preserve"> April</w:t>
      </w:r>
      <w:r w:rsidR="00B46E85">
        <w:rPr>
          <w:bCs/>
          <w:sz w:val="24"/>
          <w:szCs w:val="24"/>
          <w:lang w:eastAsia="zh-CN"/>
        </w:rPr>
        <w:t>,</w:t>
      </w:r>
      <w:r w:rsidR="006E1057" w:rsidRPr="006E1057">
        <w:rPr>
          <w:bCs/>
          <w:sz w:val="24"/>
          <w:szCs w:val="24"/>
          <w:lang w:eastAsia="zh-CN"/>
        </w:rPr>
        <w:t xml:space="preserve"> 202</w:t>
      </w:r>
      <w:r w:rsidR="00590344">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DDF638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5CF7">
        <w:rPr>
          <w:rFonts w:cs="Arial"/>
          <w:b/>
          <w:bCs/>
          <w:sz w:val="24"/>
        </w:rPr>
        <w:t>7</w:t>
      </w:r>
      <w:r w:rsidR="00590344">
        <w:rPr>
          <w:rFonts w:cs="Arial"/>
          <w:b/>
          <w:bCs/>
          <w:sz w:val="24"/>
        </w:rPr>
        <w:t>.6.</w:t>
      </w:r>
      <w:r w:rsidR="006B5CF7">
        <w:rPr>
          <w:rFonts w:cs="Arial"/>
          <w:b/>
          <w:bCs/>
          <w:sz w:val="24"/>
        </w:rPr>
        <w:t>3</w:t>
      </w:r>
      <w:r w:rsidR="001F1A50">
        <w:rPr>
          <w:rFonts w:cs="Arial"/>
          <w:b/>
          <w:bCs/>
          <w:sz w:val="24"/>
        </w:rPr>
        <w:t>.</w:t>
      </w:r>
      <w:r w:rsidR="006B5CF7">
        <w:rPr>
          <w:rFonts w:cs="Arial"/>
          <w:b/>
          <w:bCs/>
          <w:sz w:val="24"/>
        </w:rPr>
        <w:t>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44BA3D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06BD6">
        <w:rPr>
          <w:rFonts w:eastAsia="SimSun"/>
          <w:b/>
          <w:bCs/>
          <w:sz w:val="24"/>
          <w:szCs w:val="20"/>
          <w:lang w:val="en-GB" w:eastAsia="en-US"/>
        </w:rPr>
        <w:t>On IoT NTN CHO and o</w:t>
      </w:r>
      <w:r w:rsidR="00590344">
        <w:rPr>
          <w:rFonts w:eastAsia="SimSun"/>
          <w:b/>
          <w:bCs/>
          <w:sz w:val="24"/>
          <w:szCs w:val="20"/>
          <w:lang w:val="en-GB" w:eastAsia="en-US"/>
        </w:rPr>
        <w:t>ther mobility enhancements</w:t>
      </w:r>
      <w:r w:rsidR="00830B22" w:rsidRPr="00D64B1C">
        <w:rPr>
          <w:rFonts w:eastAsia="SimSun"/>
          <w:b/>
          <w:bCs/>
          <w:sz w:val="24"/>
          <w:szCs w:val="20"/>
          <w:lang w:val="en-GB" w:eastAsia="en-US"/>
        </w:rPr>
        <w:t xml:space="preserve"> </w:t>
      </w:r>
    </w:p>
    <w:p w14:paraId="1F147C23" w14:textId="096D7A6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C40BB">
        <w:rPr>
          <w:rFonts w:eastAsia="SimSun"/>
          <w:b/>
          <w:bCs/>
          <w:sz w:val="24"/>
          <w:szCs w:val="20"/>
          <w:lang w:val="en-GB" w:eastAsia="en-US"/>
        </w:rPr>
        <w:t>IoT_NTN_enh-Core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0CC0364A" w:rsidR="00F00A10" w:rsidRDefault="00590344" w:rsidP="00F00A10">
      <w:r>
        <w:t>In RAN#</w:t>
      </w:r>
      <w:r w:rsidR="00CD7B63">
        <w:t>94</w:t>
      </w:r>
      <w:r w:rsidR="005347CB">
        <w:t>-</w:t>
      </w:r>
      <w:r w:rsidR="00CD7B63">
        <w:t>e</w:t>
      </w:r>
      <w:r>
        <w:t xml:space="preserve"> the WID for Rel-18 IoT NTN was agreed</w:t>
      </w:r>
      <w:r w:rsidR="00CD7B63">
        <w:t xml:space="preserve"> [</w:t>
      </w:r>
      <w:r w:rsidR="00343335">
        <w:t>1</w:t>
      </w:r>
      <w:r w:rsidR="00CD7B63">
        <w:t>]</w:t>
      </w:r>
      <w:r>
        <w:t xml:space="preserve"> and in RAN#98-e</w:t>
      </w:r>
      <w:r w:rsidR="00CD7B63">
        <w:t xml:space="preserve"> </w:t>
      </w:r>
      <w:r>
        <w:t>it was updated</w:t>
      </w:r>
      <w:r w:rsidR="00CD7B63">
        <w:t xml:space="preserve"> [</w:t>
      </w:r>
      <w:r w:rsidR="00343335">
        <w:t>2</w:t>
      </w:r>
      <w:r w:rsidR="00CD7B63">
        <w:t>]</w:t>
      </w:r>
      <w:r>
        <w:t xml:space="preserve">. </w:t>
      </w:r>
      <w:r w:rsidR="00760805">
        <w:t>The</w:t>
      </w:r>
      <w:r w:rsidR="000C3674">
        <w:t xml:space="preserve"> updated</w:t>
      </w:r>
      <w:r w:rsidR="00CD7B63">
        <w:t xml:space="preserve"> objectives of the</w:t>
      </w:r>
      <w:r w:rsidR="00760805">
        <w:t xml:space="preserve"> WID is the following: </w:t>
      </w:r>
    </w:p>
    <w:tbl>
      <w:tblPr>
        <w:tblStyle w:val="TableGrid"/>
        <w:tblW w:w="0" w:type="auto"/>
        <w:tblLook w:val="04A0" w:firstRow="1" w:lastRow="0" w:firstColumn="1" w:lastColumn="0" w:noHBand="0" w:noVBand="1"/>
      </w:tblPr>
      <w:tblGrid>
        <w:gridCol w:w="9631"/>
      </w:tblGrid>
      <w:tr w:rsidR="000C3674" w14:paraId="09994068" w14:textId="77777777" w:rsidTr="000C3674">
        <w:tc>
          <w:tcPr>
            <w:tcW w:w="9631" w:type="dxa"/>
          </w:tcPr>
          <w:p w14:paraId="57489565" w14:textId="77777777" w:rsidR="000C3674" w:rsidRDefault="000C3674" w:rsidP="000C3674">
            <w:pPr>
              <w:spacing w:after="60"/>
            </w:pPr>
            <w:r w:rsidRPr="00C46EE3">
              <w:t>4.1.</w:t>
            </w:r>
            <w:r>
              <w:t>1</w:t>
            </w:r>
            <w:r w:rsidRPr="00C46EE3">
              <w:tab/>
              <w:t>IoT-NTN Performance Enhancements in Rel-18 to address remaining issues from Rel-17</w:t>
            </w:r>
          </w:p>
          <w:p w14:paraId="169825B3" w14:textId="77777777" w:rsidR="000C3674" w:rsidRPr="00976C7F" w:rsidRDefault="000C3674" w:rsidP="000C367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65EB0DFB" w14:textId="77777777" w:rsidR="000C3674" w:rsidRPr="00F10936" w:rsidRDefault="000C3674" w:rsidP="000C3674">
            <w:pPr>
              <w:pStyle w:val="B1"/>
              <w:spacing w:after="60"/>
            </w:pPr>
            <w:r>
              <w:t>-</w:t>
            </w:r>
            <w:r>
              <w:tab/>
            </w:r>
            <w:r w:rsidRPr="00F10936">
              <w:t>Disabling of HARQ feedback to mitigate impact of HARQ stalling on UE data rates [RAN1,RAN2]</w:t>
            </w:r>
          </w:p>
          <w:p w14:paraId="05843ABE" w14:textId="77777777" w:rsidR="000C3674" w:rsidRDefault="000C3674" w:rsidP="000C367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CCE355C" w14:textId="77777777" w:rsidR="000C3674" w:rsidRPr="006567CA" w:rsidRDefault="000C3674" w:rsidP="000C3674">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4DE1D5F3" w14:textId="77777777" w:rsidR="000C3674" w:rsidRDefault="000C3674" w:rsidP="000C3674">
            <w:pPr>
              <w:pStyle w:val="B1"/>
              <w:spacing w:after="60"/>
              <w:ind w:left="0" w:firstLine="0"/>
            </w:pPr>
          </w:p>
          <w:p w14:paraId="182A3B5E" w14:textId="19FC7408" w:rsidR="000C3674" w:rsidRDefault="000C3674" w:rsidP="000C3674">
            <w:pPr>
              <w:spacing w:after="60"/>
              <w:rPr>
                <w:bCs/>
              </w:rPr>
            </w:pPr>
            <w:r w:rsidRPr="00C46EE3">
              <w:rPr>
                <w:bCs/>
              </w:rPr>
              <w:t>4.1.</w:t>
            </w:r>
            <w:r>
              <w:rPr>
                <w:bCs/>
              </w:rPr>
              <w:t>2</w:t>
            </w:r>
            <w:r w:rsidRPr="00C46EE3">
              <w:rPr>
                <w:bCs/>
              </w:rPr>
              <w:tab/>
              <w:t>Mobility enhancements</w:t>
            </w:r>
          </w:p>
          <w:p w14:paraId="27343255" w14:textId="77777777" w:rsidR="000C3674" w:rsidRPr="00756D29" w:rsidRDefault="000C3674" w:rsidP="000C3674">
            <w:pPr>
              <w:spacing w:after="60"/>
            </w:pPr>
            <w:r w:rsidRPr="00756D29">
              <w:t>The following mobility enhancements objectives are listed.</w:t>
            </w:r>
          </w:p>
          <w:p w14:paraId="187BAEAA" w14:textId="77777777" w:rsidR="000C3674" w:rsidRDefault="000C3674" w:rsidP="000C367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5BE863AF" w14:textId="77777777" w:rsidR="000C3674" w:rsidRPr="00756D29" w:rsidRDefault="000C3674" w:rsidP="000C3674">
            <w:pPr>
              <w:pStyle w:val="B1"/>
              <w:spacing w:after="60"/>
            </w:pPr>
            <w:r>
              <w:t>-</w:t>
            </w:r>
            <w:r>
              <w:tab/>
              <w:t>Support signalling in system information of neighbour cell ephemeris, for eMTC and NB-IoT [RAN2]</w:t>
            </w:r>
          </w:p>
          <w:p w14:paraId="7D4505B0" w14:textId="77777777" w:rsidR="000C3674" w:rsidRDefault="000C3674" w:rsidP="000C3674">
            <w:pPr>
              <w:pStyle w:val="B1"/>
              <w:spacing w:after="60"/>
            </w:pPr>
            <w:r>
              <w:t>-</w:t>
            </w:r>
            <w:r>
              <w:tab/>
            </w:r>
            <w:r w:rsidRPr="00756D29">
              <w:t>Re-use the solutions introduced in Rel-17 NR NTN for mobility enhancements for eMTC, with minimum necessary changes to adapt them to eMTC [RAN2]</w:t>
            </w:r>
          </w:p>
          <w:p w14:paraId="5BF83E53" w14:textId="77777777" w:rsidR="000C3674" w:rsidRPr="00756D29" w:rsidRDefault="000C3674" w:rsidP="000C3674">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5D7BED10" w14:textId="77777777" w:rsidR="000C3674" w:rsidRDefault="000C3674" w:rsidP="000C3674">
            <w:pPr>
              <w:spacing w:after="60"/>
              <w:rPr>
                <w:bCs/>
              </w:rPr>
            </w:pPr>
          </w:p>
          <w:p w14:paraId="764262C4" w14:textId="77777777" w:rsidR="000C3674" w:rsidRDefault="000C3674" w:rsidP="000C3674">
            <w:pPr>
              <w:spacing w:after="60"/>
            </w:pPr>
            <w:r w:rsidRPr="00756D29">
              <w:t>4.1.3</w:t>
            </w:r>
            <w:r w:rsidRPr="00756D29">
              <w:tab/>
              <w:t>Further enhancement to discontinuous coverage</w:t>
            </w:r>
          </w:p>
          <w:p w14:paraId="6BB493DC" w14:textId="1DA19A2F" w:rsidR="000C3674" w:rsidRDefault="000C3674" w:rsidP="000C367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79C025B9" w14:textId="5B741FB1" w:rsidR="00760805" w:rsidRDefault="00760805" w:rsidP="00F00A10"/>
    <w:p w14:paraId="50ACF2F5" w14:textId="20211D5D" w:rsidR="00216998" w:rsidRDefault="00760805" w:rsidP="00F00A10">
      <w:r>
        <w:t xml:space="preserve">In the contribution we focus on the highlighted aspects on other mobility enhancements related to IoT NTN. </w:t>
      </w:r>
    </w:p>
    <w:p w14:paraId="51ABF603" w14:textId="290125AF" w:rsidR="00DC6A61" w:rsidRDefault="006350E9" w:rsidP="00B7538C">
      <w:pPr>
        <w:pStyle w:val="Heading1"/>
      </w:pPr>
      <w:r>
        <w:t>CHO for NTN</w:t>
      </w:r>
    </w:p>
    <w:p w14:paraId="5CA2BB08" w14:textId="5998601A" w:rsidR="006350E9" w:rsidRDefault="006350E9" w:rsidP="006350E9">
      <w:pPr>
        <w:pStyle w:val="PatentBody"/>
        <w:numPr>
          <w:ilvl w:val="0"/>
          <w:numId w:val="0"/>
        </w:numPr>
        <w:spacing w:after="180" w:line="240" w:lineRule="auto"/>
        <w:jc w:val="both"/>
        <w:rPr>
          <w:sz w:val="20"/>
        </w:rPr>
      </w:pPr>
      <w:r>
        <w:rPr>
          <w:sz w:val="20"/>
        </w:rPr>
        <w:t>Conditional handovers were introduced in NR and E-UTRAN in Rel-16. During the NR NTN Rel-16 Study item it was deemed to have great potential to enhance mobility in NTN. In NR NTN Rel-17 WI it was introduced with a set of enhancements. In IoT NTN Rel-17 it was momentarily discussed, but questions whether</w:t>
      </w:r>
      <w:r w:rsidR="005A6523">
        <w:rPr>
          <w:sz w:val="20"/>
        </w:rPr>
        <w:t xml:space="preserve"> it was</w:t>
      </w:r>
      <w:r>
        <w:rPr>
          <w:sz w:val="20"/>
        </w:rPr>
        <w:t xml:space="preserve"> supported arose and thus no enhancements were considered given the basic use case at the time. For Rel-18 the use case is to support longer connection times, where Conditional Handovers may greatly assist. </w:t>
      </w:r>
    </w:p>
    <w:p w14:paraId="7761A003" w14:textId="77447A7D" w:rsidR="009209B2" w:rsidRDefault="009209B2" w:rsidP="009209B2">
      <w:pPr>
        <w:rPr>
          <w:lang w:val="en-GB" w:eastAsia="en-US"/>
        </w:rPr>
      </w:pPr>
    </w:p>
    <w:p w14:paraId="3311339C" w14:textId="780A0222" w:rsidR="009209B2" w:rsidRDefault="009209B2" w:rsidP="009209B2">
      <w:pPr>
        <w:pStyle w:val="Heading2"/>
      </w:pPr>
      <w:r>
        <w:lastRenderedPageBreak/>
        <w:t>Release 16 CHO</w:t>
      </w:r>
      <w:r w:rsidR="006350E9">
        <w:t xml:space="preserve"> procedure</w:t>
      </w:r>
    </w:p>
    <w:p w14:paraId="684E31DA" w14:textId="56AEE641" w:rsidR="006350E9" w:rsidRPr="006350E9" w:rsidRDefault="006350E9" w:rsidP="006350E9">
      <w:pPr>
        <w:rPr>
          <w:lang w:val="en-GB" w:eastAsia="en-US"/>
        </w:rPr>
      </w:pPr>
      <w:r>
        <w:rPr>
          <w:lang w:val="en-GB" w:eastAsia="en-US"/>
        </w:rPr>
        <w:t xml:space="preserve">CHO was introduced for both 5G NR and E-UTRAN in Release 16. It involved intensive work as the legacy handover mechanism from E-UTRAN had to be re-adapted to having multiple handover commands. </w:t>
      </w:r>
    </w:p>
    <w:p w14:paraId="192DB9D8" w14:textId="1CB101FC" w:rsidR="006350E9" w:rsidRDefault="003873E9" w:rsidP="006350E9">
      <w:pPr>
        <w:keepNext/>
        <w:jc w:val="center"/>
      </w:pPr>
      <w:r>
        <w:rPr>
          <w:noProof/>
          <w:lang w:val="en-GB" w:eastAsia="zh-CN"/>
        </w:rPr>
        <w:pict w14:anchorId="1801D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5.25pt">
            <v:imagedata r:id="rId8" o:title="Figure 1"/>
          </v:shape>
        </w:pict>
      </w:r>
    </w:p>
    <w:p w14:paraId="0A3F3FC1" w14:textId="77777777" w:rsidR="006350E9" w:rsidRPr="00BD3400" w:rsidRDefault="006350E9" w:rsidP="006350E9">
      <w:pPr>
        <w:pStyle w:val="Caption"/>
        <w:jc w:val="center"/>
        <w:rPr>
          <w:b/>
          <w:i w:val="0"/>
          <w:color w:val="auto"/>
        </w:rPr>
      </w:pPr>
      <w:r w:rsidRPr="00BD3400">
        <w:rPr>
          <w:b/>
          <w:i w:val="0"/>
          <w:color w:val="auto"/>
        </w:rPr>
        <w:t xml:space="preserve">Figure </w:t>
      </w:r>
      <w:r w:rsidRPr="00BD3400">
        <w:rPr>
          <w:b/>
          <w:i w:val="0"/>
          <w:color w:val="auto"/>
        </w:rPr>
        <w:fldChar w:fldCharType="begin"/>
      </w:r>
      <w:r w:rsidRPr="00BD3400">
        <w:rPr>
          <w:b/>
          <w:i w:val="0"/>
          <w:color w:val="auto"/>
        </w:rPr>
        <w:instrText xml:space="preserve"> SEQ Figure \* ARABIC </w:instrText>
      </w:r>
      <w:r w:rsidRPr="00BD3400">
        <w:rPr>
          <w:b/>
          <w:i w:val="0"/>
          <w:color w:val="auto"/>
        </w:rPr>
        <w:fldChar w:fldCharType="separate"/>
      </w:r>
      <w:r w:rsidRPr="00BD3400">
        <w:rPr>
          <w:b/>
          <w:i w:val="0"/>
          <w:noProof/>
          <w:color w:val="auto"/>
        </w:rPr>
        <w:t>1</w:t>
      </w:r>
      <w:r w:rsidRPr="00BD3400">
        <w:rPr>
          <w:b/>
          <w:i w:val="0"/>
          <w:color w:val="auto"/>
        </w:rPr>
        <w:fldChar w:fldCharType="end"/>
      </w:r>
      <w:r w:rsidRPr="00BD3400">
        <w:rPr>
          <w:b/>
          <w:i w:val="0"/>
          <w:color w:val="auto"/>
        </w:rPr>
        <w:t xml:space="preserve">. Conditional Handover procedure. </w:t>
      </w:r>
    </w:p>
    <w:p w14:paraId="377D9001" w14:textId="77777777" w:rsidR="006350E9" w:rsidRDefault="006350E9" w:rsidP="006350E9">
      <w:pPr>
        <w:jc w:val="both"/>
      </w:pPr>
      <w:r>
        <w:t xml:space="preserve">The Conditional handover procedure can be seen in Figure 1. The steps are as follows: </w:t>
      </w:r>
    </w:p>
    <w:p w14:paraId="670A3560" w14:textId="77777777" w:rsidR="006350E9" w:rsidRDefault="006350E9" w:rsidP="006350E9">
      <w:pPr>
        <w:jc w:val="both"/>
      </w:pPr>
      <w:r w:rsidRPr="009209B2">
        <w:rPr>
          <w:b/>
        </w:rPr>
        <w:t>1. CHO decision.</w:t>
      </w:r>
      <w:r>
        <w:t xml:space="preserve"> Source eNB decides to attempt to configure CHO. </w:t>
      </w:r>
    </w:p>
    <w:p w14:paraId="0DAE9ADD" w14:textId="77777777" w:rsidR="006350E9" w:rsidRDefault="006350E9" w:rsidP="006350E9">
      <w:pPr>
        <w:jc w:val="both"/>
      </w:pPr>
      <w:r w:rsidRPr="009209B2">
        <w:rPr>
          <w:b/>
        </w:rPr>
        <w:t>2. HANDOVER REQUEST.</w:t>
      </w:r>
      <w:r>
        <w:t xml:space="preserve"> Handover requests are sent to target eNBs for every target cell. This means that the source eNB may have to send multiple requests to each target eNB. The HANDOVER REQUEST message contains the RRC message </w:t>
      </w:r>
      <w:r w:rsidRPr="00BD3400">
        <w:rPr>
          <w:i/>
        </w:rPr>
        <w:t>HandoverPreparationInformation</w:t>
      </w:r>
      <w:r>
        <w:t xml:space="preserve"> message. This contains the UE capabilities, Access Stratum configuration and more. These are used for the target eNB to be able to send a suitable handover and RRC configuration in the handover command from the source eNB to the UE. </w:t>
      </w:r>
    </w:p>
    <w:p w14:paraId="7E77D4D7" w14:textId="0BD661F6" w:rsidR="006350E9" w:rsidRDefault="006350E9" w:rsidP="006350E9">
      <w:pPr>
        <w:jc w:val="both"/>
      </w:pPr>
      <w:r w:rsidRPr="009209B2">
        <w:rPr>
          <w:b/>
        </w:rPr>
        <w:t>3. HANDOVER REQUEST ACKNOWLEDGE</w:t>
      </w:r>
      <w:r>
        <w:t xml:space="preserve">. Target eNB sends an acknowledgement if the handover may be performed, for each cell that the source eNB have requested for. This message will contain the RRC message </w:t>
      </w:r>
      <w:r w:rsidRPr="00BD3400">
        <w:rPr>
          <w:i/>
        </w:rPr>
        <w:t>HandoverCommand</w:t>
      </w:r>
      <w:r>
        <w:t xml:space="preserve">, which in turn contains the full </w:t>
      </w:r>
      <w:r w:rsidRPr="009209B2">
        <w:rPr>
          <w:i/>
        </w:rPr>
        <w:t>RRC</w:t>
      </w:r>
      <w:r w:rsidR="00BD3400">
        <w:rPr>
          <w:i/>
        </w:rPr>
        <w:t>Connection</w:t>
      </w:r>
      <w:r w:rsidRPr="009209B2">
        <w:rPr>
          <w:i/>
        </w:rPr>
        <w:t>Reconfiguration</w:t>
      </w:r>
      <w:r>
        <w:t xml:space="preserve"> message that the target eNB has fully constructed. This contains all the needed configurations for handover command from source eNB to UE to complete the handover. </w:t>
      </w:r>
    </w:p>
    <w:p w14:paraId="562D4406" w14:textId="75CBD623" w:rsidR="006350E9" w:rsidRDefault="006350E9" w:rsidP="006350E9">
      <w:pPr>
        <w:jc w:val="both"/>
      </w:pPr>
      <w:r w:rsidRPr="00C16499">
        <w:rPr>
          <w:b/>
        </w:rPr>
        <w:t xml:space="preserve">4. Source eNB </w:t>
      </w:r>
      <w:r>
        <w:rPr>
          <w:b/>
        </w:rPr>
        <w:t>constructs CHO configuration</w:t>
      </w:r>
      <w:r w:rsidRPr="00C16499">
        <w:rPr>
          <w:b/>
        </w:rPr>
        <w:t>.</w:t>
      </w:r>
      <w:r>
        <w:t xml:space="preserve"> The source eNB takes all of the configurations from the target cells that acknowledged the Handover Request, gathers these in an </w:t>
      </w:r>
      <w:r w:rsidRPr="00BD3400">
        <w:rPr>
          <w:i/>
        </w:rPr>
        <w:t>RRC</w:t>
      </w:r>
      <w:r w:rsidR="00BD3400" w:rsidRPr="00BD3400">
        <w:rPr>
          <w:i/>
        </w:rPr>
        <w:t>Connection</w:t>
      </w:r>
      <w:r w:rsidRPr="00BD3400">
        <w:rPr>
          <w:i/>
        </w:rPr>
        <w:t>Reconfiguratio</w:t>
      </w:r>
      <w:r>
        <w:t xml:space="preserve">n. Furthermore the source eNB decides on a CHO triggering condition for each cell in the CHO configuration. </w:t>
      </w:r>
    </w:p>
    <w:p w14:paraId="21978734" w14:textId="59A50DAD" w:rsidR="006350E9" w:rsidRPr="00BD3400" w:rsidRDefault="006350E9" w:rsidP="006350E9">
      <w:pPr>
        <w:jc w:val="both"/>
      </w:pPr>
      <w:r w:rsidRPr="00C16499">
        <w:rPr>
          <w:b/>
        </w:rPr>
        <w:t>5. RRCConnectionReconfiguration</w:t>
      </w:r>
      <w:r w:rsidR="00BD3400">
        <w:rPr>
          <w:b/>
        </w:rPr>
        <w:t xml:space="preserve"> containing CHO configuration sent to UE. </w:t>
      </w:r>
    </w:p>
    <w:p w14:paraId="4D2A9461" w14:textId="77777777" w:rsidR="006350E9" w:rsidRDefault="006350E9" w:rsidP="006350E9">
      <w:pPr>
        <w:jc w:val="both"/>
      </w:pPr>
      <w:r w:rsidRPr="00C16499">
        <w:rPr>
          <w:b/>
        </w:rPr>
        <w:lastRenderedPageBreak/>
        <w:t>6. RRCConnectionReconfigurationComplete.</w:t>
      </w:r>
      <w:r>
        <w:t xml:space="preserve"> The UE replies with a complete message. </w:t>
      </w:r>
    </w:p>
    <w:p w14:paraId="758B39CE" w14:textId="77777777" w:rsidR="006350E9" w:rsidRPr="00C16499" w:rsidRDefault="006350E9" w:rsidP="006350E9">
      <w:pPr>
        <w:jc w:val="both"/>
        <w:rPr>
          <w:b/>
        </w:rPr>
      </w:pPr>
      <w:r w:rsidRPr="00C16499">
        <w:rPr>
          <w:b/>
        </w:rPr>
        <w:t xml:space="preserve">7. CHO condition is evaluated. </w:t>
      </w:r>
    </w:p>
    <w:p w14:paraId="79359B9A" w14:textId="77777777" w:rsidR="006350E9" w:rsidRDefault="006350E9" w:rsidP="006350E9">
      <w:pPr>
        <w:jc w:val="both"/>
      </w:pPr>
      <w:r w:rsidRPr="00C16499">
        <w:rPr>
          <w:b/>
        </w:rPr>
        <w:t>8. UE connects to target cell.</w:t>
      </w:r>
      <w:r>
        <w:t xml:space="preserve"> UE completes the CHO using random access procedure and then sends the RRCConnectionReconfigurationComplete. </w:t>
      </w:r>
    </w:p>
    <w:p w14:paraId="191C00BA" w14:textId="2C0F8264" w:rsidR="009209B2" w:rsidRPr="009209B2" w:rsidRDefault="009209B2" w:rsidP="009209B2">
      <w:pPr>
        <w:rPr>
          <w:lang w:val="en-GB" w:eastAsia="en-US"/>
        </w:rPr>
      </w:pPr>
    </w:p>
    <w:p w14:paraId="18A9977F" w14:textId="6FC91A23" w:rsidR="00E76419" w:rsidRPr="00216998" w:rsidRDefault="006350E9" w:rsidP="00E76419">
      <w:pPr>
        <w:pStyle w:val="Heading2"/>
      </w:pPr>
      <w:r>
        <w:t>NTN triggers for CHO</w:t>
      </w:r>
    </w:p>
    <w:p w14:paraId="120F9AF5" w14:textId="6763C85E" w:rsidR="00785614" w:rsidRDefault="00785614" w:rsidP="008A092A">
      <w:pPr>
        <w:pStyle w:val="PatentBody"/>
        <w:numPr>
          <w:ilvl w:val="0"/>
          <w:numId w:val="0"/>
        </w:numPr>
        <w:spacing w:after="180" w:line="240" w:lineRule="auto"/>
        <w:jc w:val="both"/>
        <w:rPr>
          <w:sz w:val="20"/>
        </w:rPr>
      </w:pPr>
      <w:r>
        <w:rPr>
          <w:sz w:val="20"/>
        </w:rPr>
        <w:t xml:space="preserve">The enhancements introduced for NR NTN were the following: </w:t>
      </w:r>
    </w:p>
    <w:p w14:paraId="7A0AB069" w14:textId="4A6B9C33" w:rsidR="00785614" w:rsidRDefault="00785614" w:rsidP="00785614">
      <w:pPr>
        <w:pStyle w:val="PatentBody"/>
        <w:numPr>
          <w:ilvl w:val="0"/>
          <w:numId w:val="9"/>
        </w:numPr>
        <w:spacing w:after="180" w:line="240" w:lineRule="auto"/>
        <w:jc w:val="both"/>
        <w:rPr>
          <w:sz w:val="20"/>
        </w:rPr>
      </w:pPr>
      <w:r w:rsidRPr="00A35562">
        <w:rPr>
          <w:b/>
          <w:sz w:val="20"/>
        </w:rPr>
        <w:t>Time-based CHO</w:t>
      </w:r>
      <w:r w:rsidR="00A35562">
        <w:rPr>
          <w:sz w:val="20"/>
        </w:rPr>
        <w:t xml:space="preserve"> – </w:t>
      </w:r>
      <w:r>
        <w:rPr>
          <w:sz w:val="20"/>
        </w:rPr>
        <w:t xml:space="preserve">This is used to trigger CHO to a cell based on the condition of the time being “larger” than a configure threshold. </w:t>
      </w:r>
      <w:r w:rsidR="00A35562">
        <w:rPr>
          <w:sz w:val="20"/>
        </w:rPr>
        <w:t xml:space="preserve">This was considered </w:t>
      </w:r>
      <w:r w:rsidR="00C804CA">
        <w:rPr>
          <w:sz w:val="20"/>
        </w:rPr>
        <w:t>e</w:t>
      </w:r>
      <w:r w:rsidR="00A35562">
        <w:rPr>
          <w:sz w:val="20"/>
        </w:rPr>
        <w:t>special</w:t>
      </w:r>
      <w:r w:rsidR="00C804CA">
        <w:rPr>
          <w:sz w:val="20"/>
        </w:rPr>
        <w:t>ly</w:t>
      </w:r>
      <w:r w:rsidR="00A35562">
        <w:rPr>
          <w:sz w:val="20"/>
        </w:rPr>
        <w:t xml:space="preserve"> useful in a LEO network where a network can configure CHO in the beginning of a connection and then have the handovers be “timed”. </w:t>
      </w:r>
      <w:r>
        <w:rPr>
          <w:sz w:val="20"/>
        </w:rPr>
        <w:t xml:space="preserve"> </w:t>
      </w:r>
    </w:p>
    <w:p w14:paraId="253E0EFB" w14:textId="7F35FC5D" w:rsidR="00785614" w:rsidRDefault="00785614" w:rsidP="00785614">
      <w:pPr>
        <w:pStyle w:val="PatentBody"/>
        <w:numPr>
          <w:ilvl w:val="0"/>
          <w:numId w:val="9"/>
        </w:numPr>
        <w:spacing w:after="180" w:line="240" w:lineRule="auto"/>
        <w:jc w:val="both"/>
        <w:rPr>
          <w:sz w:val="20"/>
        </w:rPr>
      </w:pPr>
      <w:r w:rsidRPr="005F5854">
        <w:rPr>
          <w:b/>
          <w:sz w:val="20"/>
        </w:rPr>
        <w:t>Location-based CHO</w:t>
      </w:r>
      <w:r>
        <w:rPr>
          <w:sz w:val="20"/>
        </w:rPr>
        <w:t xml:space="preserve"> – This is based on having two reference locations and comparing the distance to both reference locations. The condition is fulfilled when the distance to a first reference location is larger than a first threshold and when the distance to a second reference location is smaller than </w:t>
      </w:r>
      <w:r w:rsidR="005F5854">
        <w:rPr>
          <w:sz w:val="20"/>
        </w:rPr>
        <w:t xml:space="preserve">a second threshold. </w:t>
      </w:r>
    </w:p>
    <w:p w14:paraId="2FC445E0" w14:textId="37EB1733" w:rsidR="00785614" w:rsidRDefault="005F5854" w:rsidP="00785614">
      <w:pPr>
        <w:pStyle w:val="PatentBody"/>
        <w:numPr>
          <w:ilvl w:val="0"/>
          <w:numId w:val="9"/>
        </w:numPr>
        <w:spacing w:after="180" w:line="240" w:lineRule="auto"/>
        <w:jc w:val="both"/>
        <w:rPr>
          <w:sz w:val="20"/>
        </w:rPr>
      </w:pPr>
      <w:r w:rsidRPr="005F5854">
        <w:rPr>
          <w:b/>
          <w:sz w:val="20"/>
        </w:rPr>
        <w:t>CHO based on eventA4</w:t>
      </w:r>
      <w:r>
        <w:rPr>
          <w:sz w:val="20"/>
        </w:rPr>
        <w:t xml:space="preserve"> – </w:t>
      </w:r>
      <w:r w:rsidR="00347D9B">
        <w:rPr>
          <w:sz w:val="20"/>
        </w:rPr>
        <w:t xml:space="preserve">This was introduced for NTN as it would be useful to combine with the other introduced events. </w:t>
      </w:r>
    </w:p>
    <w:p w14:paraId="03488FD4" w14:textId="77777777" w:rsidR="005347CB" w:rsidRDefault="00DC5BBA" w:rsidP="008A092A">
      <w:pPr>
        <w:pStyle w:val="PatentBody"/>
        <w:numPr>
          <w:ilvl w:val="0"/>
          <w:numId w:val="0"/>
        </w:numPr>
        <w:spacing w:after="180" w:line="240" w:lineRule="auto"/>
        <w:jc w:val="both"/>
        <w:rPr>
          <w:sz w:val="20"/>
        </w:rPr>
      </w:pPr>
      <w:r>
        <w:rPr>
          <w:sz w:val="20"/>
        </w:rPr>
        <w:t xml:space="preserve">For both location-based and time-based events, they cannot be configured independently. </w:t>
      </w:r>
      <w:r w:rsidR="002F00A4">
        <w:rPr>
          <w:sz w:val="20"/>
        </w:rPr>
        <w:t xml:space="preserve">The above enhancements can be considered as baseline for eMTC. </w:t>
      </w:r>
      <w:r w:rsidR="00EA0A85">
        <w:rPr>
          <w:sz w:val="20"/>
        </w:rPr>
        <w:t xml:space="preserve">For eMTC we believe that the two most useful events are Time-based and eventA4. </w:t>
      </w:r>
    </w:p>
    <w:p w14:paraId="6CFB576B" w14:textId="391FAFDE" w:rsidR="005347CB" w:rsidRDefault="005347CB" w:rsidP="008A092A">
      <w:pPr>
        <w:pStyle w:val="PatentBody"/>
        <w:numPr>
          <w:ilvl w:val="0"/>
          <w:numId w:val="0"/>
        </w:numPr>
        <w:spacing w:after="180" w:line="240" w:lineRule="auto"/>
        <w:jc w:val="both"/>
        <w:rPr>
          <w:sz w:val="20"/>
        </w:rPr>
      </w:pPr>
      <w:r>
        <w:rPr>
          <w:sz w:val="20"/>
        </w:rPr>
        <w:t>In RAN2#</w:t>
      </w:r>
      <w:r w:rsidR="00B31F7E">
        <w:rPr>
          <w:sz w:val="20"/>
        </w:rPr>
        <w:t>119-e</w:t>
      </w:r>
      <w:r>
        <w:rPr>
          <w:sz w:val="20"/>
        </w:rPr>
        <w:t xml:space="preserve"> the following was agreed:</w:t>
      </w:r>
    </w:p>
    <w:p w14:paraId="4D5A207F" w14:textId="77777777" w:rsidR="00B31F7E" w:rsidRDefault="00B31F7E" w:rsidP="00B31F7E">
      <w:pPr>
        <w:pStyle w:val="Doc-text2"/>
        <w:numPr>
          <w:ilvl w:val="0"/>
          <w:numId w:val="11"/>
        </w:numPr>
        <w:pBdr>
          <w:top w:val="single" w:sz="4" w:space="1" w:color="auto"/>
          <w:left w:val="single" w:sz="4" w:space="4" w:color="auto"/>
          <w:bottom w:val="single" w:sz="4" w:space="1" w:color="auto"/>
          <w:right w:val="single" w:sz="4" w:space="4" w:color="auto"/>
        </w:pBdr>
      </w:pPr>
      <w:r>
        <w:t>CHO enhancements for eMTC NTN (i.e. time/timer based solution) are introduced based on the R17 NR NTN solution. FFS on location-based solution</w:t>
      </w:r>
    </w:p>
    <w:p w14:paraId="43DDCF63" w14:textId="2F69CF40" w:rsidR="005347CB" w:rsidRDefault="005347CB" w:rsidP="008A092A">
      <w:pPr>
        <w:pStyle w:val="PatentBody"/>
        <w:numPr>
          <w:ilvl w:val="0"/>
          <w:numId w:val="0"/>
        </w:numPr>
        <w:spacing w:after="180" w:line="240" w:lineRule="auto"/>
        <w:jc w:val="both"/>
        <w:rPr>
          <w:sz w:val="20"/>
        </w:rPr>
      </w:pPr>
    </w:p>
    <w:p w14:paraId="09408C44" w14:textId="2025B236" w:rsidR="005347CB" w:rsidRDefault="005347CB" w:rsidP="008A092A">
      <w:pPr>
        <w:pStyle w:val="PatentBody"/>
        <w:numPr>
          <w:ilvl w:val="0"/>
          <w:numId w:val="0"/>
        </w:numPr>
        <w:spacing w:after="180" w:line="240" w:lineRule="auto"/>
        <w:jc w:val="both"/>
        <w:rPr>
          <w:sz w:val="20"/>
        </w:rPr>
      </w:pPr>
      <w:r>
        <w:rPr>
          <w:sz w:val="20"/>
        </w:rPr>
        <w:t>And then RAN2#</w:t>
      </w:r>
      <w:r w:rsidR="00B31F7E">
        <w:rPr>
          <w:sz w:val="20"/>
        </w:rPr>
        <w:t>119bis-e</w:t>
      </w:r>
      <w:r>
        <w:rPr>
          <w:sz w:val="20"/>
        </w:rPr>
        <w:t xml:space="preserve"> the following was agreed:</w:t>
      </w:r>
    </w:p>
    <w:p w14:paraId="3E91510C" w14:textId="77777777" w:rsidR="00B31F7E" w:rsidRDefault="00B31F7E" w:rsidP="00B31F7E">
      <w:pPr>
        <w:pStyle w:val="Doc-text2"/>
        <w:pBdr>
          <w:top w:val="single" w:sz="4" w:space="1" w:color="auto"/>
          <w:left w:val="single" w:sz="4" w:space="4" w:color="auto"/>
          <w:bottom w:val="single" w:sz="4" w:space="1" w:color="auto"/>
          <w:right w:val="single" w:sz="4" w:space="4" w:color="auto"/>
        </w:pBdr>
      </w:pPr>
      <w:r>
        <w:t>Agreements:</w:t>
      </w:r>
    </w:p>
    <w:p w14:paraId="67DEFCB8" w14:textId="77777777" w:rsidR="00B31F7E" w:rsidRDefault="00B31F7E" w:rsidP="00B31F7E">
      <w:pPr>
        <w:pStyle w:val="Doc-text2"/>
        <w:numPr>
          <w:ilvl w:val="0"/>
          <w:numId w:val="12"/>
        </w:numPr>
        <w:pBdr>
          <w:top w:val="single" w:sz="4" w:space="1" w:color="auto"/>
          <w:left w:val="single" w:sz="4" w:space="4" w:color="auto"/>
          <w:bottom w:val="single" w:sz="4" w:space="1" w:color="auto"/>
          <w:right w:val="single" w:sz="4" w:space="4" w:color="auto"/>
        </w:pBdr>
      </w:pPr>
      <w:r w:rsidRPr="00C045DA">
        <w:t xml:space="preserve">For eMTC over NTN, </w:t>
      </w:r>
      <w:r>
        <w:t>for both earth-moving and earth-fixed cell scenarios</w:t>
      </w:r>
      <w:r w:rsidRPr="00C045DA">
        <w:t xml:space="preserve">, </w:t>
      </w:r>
      <w:r>
        <w:t xml:space="preserve">we </w:t>
      </w:r>
      <w:r w:rsidRPr="00C045DA">
        <w:t>introduce location based CHO triggering events</w:t>
      </w:r>
    </w:p>
    <w:p w14:paraId="7DC4D1EE" w14:textId="77777777" w:rsidR="00B31F7E" w:rsidRDefault="00B31F7E" w:rsidP="008A092A">
      <w:pPr>
        <w:pStyle w:val="PatentBody"/>
        <w:numPr>
          <w:ilvl w:val="0"/>
          <w:numId w:val="0"/>
        </w:numPr>
        <w:spacing w:after="180" w:line="240" w:lineRule="auto"/>
        <w:jc w:val="both"/>
        <w:rPr>
          <w:sz w:val="20"/>
        </w:rPr>
      </w:pPr>
    </w:p>
    <w:p w14:paraId="29503A43" w14:textId="79354A20" w:rsidR="002F00A4" w:rsidRDefault="00B31F7E" w:rsidP="008A092A">
      <w:pPr>
        <w:pStyle w:val="PatentBody"/>
        <w:numPr>
          <w:ilvl w:val="0"/>
          <w:numId w:val="0"/>
        </w:numPr>
        <w:spacing w:after="180" w:line="240" w:lineRule="auto"/>
        <w:jc w:val="both"/>
        <w:rPr>
          <w:sz w:val="20"/>
        </w:rPr>
      </w:pPr>
      <w:r>
        <w:rPr>
          <w:sz w:val="20"/>
        </w:rPr>
        <w:t>Since both the location-based CHO and the time-based CHO has been agreed, the question is whether the event</w:t>
      </w:r>
      <w:r w:rsidR="00F8492C">
        <w:rPr>
          <w:sz w:val="20"/>
        </w:rPr>
        <w:t xml:space="preserve"> </w:t>
      </w:r>
      <w:r>
        <w:rPr>
          <w:sz w:val="20"/>
        </w:rPr>
        <w:t>A4 should be introduced. We believe that the event A4 can be used as a standalone event or combined with time-based CHO.</w:t>
      </w:r>
      <w:r w:rsidR="006158E3">
        <w:rPr>
          <w:sz w:val="20"/>
        </w:rPr>
        <w:t xml:space="preserve"> </w:t>
      </w:r>
      <w:r w:rsidR="00EA0A85">
        <w:rPr>
          <w:sz w:val="20"/>
        </w:rPr>
        <w:t>Thus we propose:</w:t>
      </w:r>
    </w:p>
    <w:p w14:paraId="3C525F70" w14:textId="465667A0" w:rsidR="002F00A4" w:rsidRDefault="002F00A4" w:rsidP="002F00A4">
      <w:pPr>
        <w:jc w:val="both"/>
        <w:rPr>
          <w:b/>
        </w:rPr>
      </w:pPr>
      <w:r>
        <w:rPr>
          <w:b/>
        </w:rPr>
        <w:t xml:space="preserve">Proposal 1: </w:t>
      </w:r>
      <w:r w:rsidR="00081A12">
        <w:rPr>
          <w:b/>
        </w:rPr>
        <w:t>I</w:t>
      </w:r>
      <w:r w:rsidR="00EA0A85">
        <w:rPr>
          <w:b/>
        </w:rPr>
        <w:t>ntroduce</w:t>
      </w:r>
      <w:r w:rsidR="00C804CA">
        <w:rPr>
          <w:b/>
        </w:rPr>
        <w:t xml:space="preserve"> CHO</w:t>
      </w:r>
      <w:r w:rsidR="003D1579">
        <w:rPr>
          <w:b/>
        </w:rPr>
        <w:t xml:space="preserve"> trigger</w:t>
      </w:r>
      <w:r w:rsidR="00C804CA">
        <w:rPr>
          <w:b/>
        </w:rPr>
        <w:t xml:space="preserve"> based on </w:t>
      </w:r>
      <w:r w:rsidR="00EA0A85">
        <w:rPr>
          <w:b/>
        </w:rPr>
        <w:t>event</w:t>
      </w:r>
      <w:r w:rsidR="00C804CA">
        <w:rPr>
          <w:b/>
        </w:rPr>
        <w:t xml:space="preserve"> </w:t>
      </w:r>
      <w:r w:rsidR="00EA0A85">
        <w:rPr>
          <w:b/>
        </w:rPr>
        <w:t>A4</w:t>
      </w:r>
      <w:r w:rsidR="00057DB1">
        <w:rPr>
          <w:b/>
        </w:rPr>
        <w:t xml:space="preserve"> as in NR NTN</w:t>
      </w:r>
      <w:r>
        <w:rPr>
          <w:b/>
        </w:rPr>
        <w:t>.</w:t>
      </w:r>
    </w:p>
    <w:p w14:paraId="0CA6E925" w14:textId="5E049DA7" w:rsidR="002F00A4" w:rsidRDefault="002F00A4" w:rsidP="008A092A">
      <w:pPr>
        <w:pStyle w:val="PatentBody"/>
        <w:numPr>
          <w:ilvl w:val="0"/>
          <w:numId w:val="0"/>
        </w:numPr>
        <w:spacing w:after="180" w:line="240" w:lineRule="auto"/>
        <w:jc w:val="both"/>
        <w:rPr>
          <w:sz w:val="20"/>
          <w:lang w:val="en-US"/>
        </w:rPr>
      </w:pPr>
      <w:r>
        <w:rPr>
          <w:sz w:val="20"/>
          <w:lang w:val="en-US"/>
        </w:rPr>
        <w:t>However, given the IoT NTN use case, there can be room for some simplifications or enhancements</w:t>
      </w:r>
      <w:r w:rsidR="000C4CAD">
        <w:rPr>
          <w:sz w:val="20"/>
          <w:lang w:val="en-US"/>
        </w:rPr>
        <w:t xml:space="preserve"> </w:t>
      </w:r>
      <w:r w:rsidR="006158E3">
        <w:rPr>
          <w:sz w:val="20"/>
          <w:lang w:val="en-US"/>
        </w:rPr>
        <w:t>compared to</w:t>
      </w:r>
      <w:r w:rsidR="000C4CAD">
        <w:rPr>
          <w:sz w:val="20"/>
          <w:lang w:val="en-US"/>
        </w:rPr>
        <w:t xml:space="preserve"> what was introduced for NR NTN</w:t>
      </w:r>
      <w:r>
        <w:rPr>
          <w:sz w:val="20"/>
          <w:lang w:val="en-US"/>
        </w:rPr>
        <w:t xml:space="preserve">. </w:t>
      </w:r>
      <w:r w:rsidR="001D4224">
        <w:rPr>
          <w:sz w:val="20"/>
          <w:lang w:val="en-US"/>
        </w:rPr>
        <w:t xml:space="preserve">One such enhancement that was mentioned in some of the contributions is that the conditional events may be configured independently. </w:t>
      </w:r>
      <w:r w:rsidR="00D107B7">
        <w:rPr>
          <w:sz w:val="20"/>
          <w:lang w:val="en-US"/>
        </w:rPr>
        <w:t xml:space="preserve">For IoT NTN this would make sense as the use case is not as demanding as that of NR NTN. </w:t>
      </w:r>
      <w:r w:rsidR="00AB46D0">
        <w:rPr>
          <w:sz w:val="20"/>
          <w:lang w:val="en-US"/>
        </w:rPr>
        <w:t xml:space="preserve">However, as was mentioned in RAN2#121, there is an issue where a CHO condition may be fulfilled when the signal strength is very weak. Thus it would be possible that a UE may perform handover to a cell with very poor signal quality, causing RLF and similar. </w:t>
      </w:r>
      <w:r w:rsidR="00D107B7">
        <w:rPr>
          <w:sz w:val="20"/>
          <w:lang w:val="en-US"/>
        </w:rPr>
        <w:t xml:space="preserve"> </w:t>
      </w:r>
    </w:p>
    <w:p w14:paraId="5B21805C" w14:textId="435E5DD4" w:rsidR="009D2985" w:rsidRDefault="009D2985" w:rsidP="009D2985">
      <w:pPr>
        <w:jc w:val="both"/>
        <w:rPr>
          <w:b/>
        </w:rPr>
      </w:pPr>
      <w:r>
        <w:rPr>
          <w:b/>
        </w:rPr>
        <w:t xml:space="preserve">Proposal </w:t>
      </w:r>
      <w:r w:rsidR="005347CB">
        <w:rPr>
          <w:b/>
        </w:rPr>
        <w:t>2</w:t>
      </w:r>
      <w:r>
        <w:rPr>
          <w:b/>
        </w:rPr>
        <w:t xml:space="preserve">: </w:t>
      </w:r>
      <w:r w:rsidR="00FB03CC">
        <w:rPr>
          <w:b/>
        </w:rPr>
        <w:t>RAN2 to discuss whether to a</w:t>
      </w:r>
      <w:r w:rsidR="00BE1FD5">
        <w:rPr>
          <w:b/>
        </w:rPr>
        <w:t xml:space="preserve">llow NTN CHO events to </w:t>
      </w:r>
      <w:r w:rsidR="003D1579">
        <w:rPr>
          <w:b/>
        </w:rPr>
        <w:t>trigger independently</w:t>
      </w:r>
      <w:r>
        <w:rPr>
          <w:b/>
        </w:rPr>
        <w:t>.</w:t>
      </w:r>
    </w:p>
    <w:p w14:paraId="5888C362" w14:textId="77777777" w:rsidR="00F8492C" w:rsidRDefault="00F8492C" w:rsidP="009D2985">
      <w:pPr>
        <w:jc w:val="both"/>
      </w:pPr>
    </w:p>
    <w:p w14:paraId="02C1213E" w14:textId="3A8745A2" w:rsidR="00F8492C" w:rsidRDefault="006350E9" w:rsidP="006350E9">
      <w:pPr>
        <w:pStyle w:val="Heading2"/>
      </w:pPr>
      <w:r>
        <w:t>Ephemeris signalling in CHO</w:t>
      </w:r>
    </w:p>
    <w:p w14:paraId="24EAF0FC" w14:textId="79D92855" w:rsidR="00381804" w:rsidRDefault="00342E29" w:rsidP="009D2985">
      <w:pPr>
        <w:jc w:val="both"/>
      </w:pPr>
      <w:r>
        <w:t xml:space="preserve">The </w:t>
      </w:r>
      <w:r w:rsidRPr="006350E9">
        <w:rPr>
          <w:i/>
        </w:rPr>
        <w:t>RRCReconfiguration</w:t>
      </w:r>
      <w:r w:rsidR="00F8492C">
        <w:t xml:space="preserve"> containing the </w:t>
      </w:r>
      <w:r w:rsidR="00F8492C" w:rsidRPr="006350E9">
        <w:rPr>
          <w:i/>
        </w:rPr>
        <w:t>SystemInformationBlockType31Dedicated</w:t>
      </w:r>
      <w:r>
        <w:t xml:space="preserve"> for each target cell is supplied by the target eNB</w:t>
      </w:r>
      <w:r w:rsidR="006350E9">
        <w:t xml:space="preserve"> as explained in Section 2.1</w:t>
      </w:r>
      <w:r>
        <w:t xml:space="preserve">. </w:t>
      </w:r>
      <w:r w:rsidR="00E553D9">
        <w:t xml:space="preserve">The maximum number of cells that can be configured in a conditional handover is 8. </w:t>
      </w:r>
      <w:r w:rsidR="006F72B0">
        <w:t xml:space="preserve">This means that there will potentially be 8 ephemeris elements along with the </w:t>
      </w:r>
      <w:r w:rsidR="006F72B0">
        <w:lastRenderedPageBreak/>
        <w:t xml:space="preserve">other NTN configurations. The </w:t>
      </w:r>
      <w:r w:rsidR="00E553D9">
        <w:t xml:space="preserve">conditional reconfiguration </w:t>
      </w:r>
      <w:r>
        <w:t xml:space="preserve">can thus be prohibitively large, despite a reasonable amount of cells being configured. </w:t>
      </w:r>
      <w:r w:rsidR="0081030B">
        <w:t>Thus there is a need to be able to shrink the size of a CHO command</w:t>
      </w:r>
      <w:r w:rsidR="00F8492C">
        <w:t xml:space="preserve"> to a reasonable size</w:t>
      </w:r>
      <w:r w:rsidR="0081030B">
        <w:t xml:space="preserve">. </w:t>
      </w:r>
    </w:p>
    <w:p w14:paraId="1AED4B74" w14:textId="0CA973C2" w:rsidR="00D6233C" w:rsidRPr="00D6233C" w:rsidRDefault="00D6233C" w:rsidP="009D2985">
      <w:pPr>
        <w:jc w:val="both"/>
        <w:rPr>
          <w:b/>
        </w:rPr>
      </w:pPr>
      <w:r w:rsidRPr="00D6233C">
        <w:rPr>
          <w:b/>
        </w:rPr>
        <w:t xml:space="preserve">Observation 1: CHO command may become prohibitively large when ephemeris elements are repeated. </w:t>
      </w:r>
    </w:p>
    <w:p w14:paraId="671B378F" w14:textId="3EA46624" w:rsidR="00381804" w:rsidRPr="004977B3" w:rsidRDefault="00381804" w:rsidP="00381804">
      <w:pPr>
        <w:jc w:val="both"/>
        <w:rPr>
          <w:b/>
        </w:rPr>
      </w:pPr>
      <w:r>
        <w:rPr>
          <w:b/>
        </w:rPr>
        <w:t xml:space="preserve">Proposal 3: RAN2 to work on reducing the size of the </w:t>
      </w:r>
      <w:r w:rsidR="00480FE0">
        <w:rPr>
          <w:b/>
        </w:rPr>
        <w:t>CHO handover command</w:t>
      </w:r>
      <w:r>
        <w:rPr>
          <w:b/>
        </w:rPr>
        <w:t>.</w:t>
      </w:r>
    </w:p>
    <w:p w14:paraId="35A82B82" w14:textId="7221F356" w:rsidR="00480FE0" w:rsidRDefault="006F72B0" w:rsidP="006F72B0">
      <w:pPr>
        <w:jc w:val="both"/>
      </w:pPr>
      <w:r>
        <w:t>When performing handovers in an NTN, it is very likely that the handover candidates will either originate from the same neighbouring eNB, or even more likely, from the same satellite. Thus it should come as no surprise that it should be very much possible to reduce the size of the CHO command by ensuring that ephemeris elements are not repeated.</w:t>
      </w:r>
      <w:r w:rsidR="00480FE0">
        <w:t xml:space="preserve"> Thus we think that CHO should be enabled by ensu</w:t>
      </w:r>
      <w:r>
        <w:t xml:space="preserve">ring that the ephemeris is sent per eNB or per satellite. </w:t>
      </w:r>
    </w:p>
    <w:p w14:paraId="50373014" w14:textId="14E91AB2" w:rsidR="00480FE0" w:rsidRPr="004977B3" w:rsidRDefault="00480FE0" w:rsidP="00480FE0">
      <w:pPr>
        <w:jc w:val="both"/>
        <w:rPr>
          <w:b/>
        </w:rPr>
      </w:pPr>
      <w:r>
        <w:rPr>
          <w:b/>
        </w:rPr>
        <w:t>Proposal 4: Only the</w:t>
      </w:r>
      <w:r w:rsidR="006F72B0">
        <w:rPr>
          <w:b/>
        </w:rPr>
        <w:t xml:space="preserve"> needed/unique</w:t>
      </w:r>
      <w:r>
        <w:rPr>
          <w:b/>
        </w:rPr>
        <w:t xml:space="preserve"> ephemeris is sent in the CHO command</w:t>
      </w:r>
      <w:r w:rsidR="006F72B0">
        <w:rPr>
          <w:b/>
        </w:rPr>
        <w:t>, i.e ephemeris elements are not repeated if from the same eNB or satellite</w:t>
      </w:r>
      <w:r>
        <w:rPr>
          <w:b/>
        </w:rPr>
        <w:t>.</w:t>
      </w:r>
    </w:p>
    <w:p w14:paraId="58DAFF0C" w14:textId="716255DB" w:rsidR="00480FE0" w:rsidRDefault="00B52DDE" w:rsidP="009D2985">
      <w:pPr>
        <w:jc w:val="both"/>
      </w:pPr>
      <w:r>
        <w:t>The</w:t>
      </w:r>
      <w:r w:rsidR="00801767">
        <w:t xml:space="preserve"> ephemeris for the target cells are provided in dedicated SIB31. SIB31 is a part of the </w:t>
      </w:r>
      <w:r w:rsidR="00801767" w:rsidRPr="00E94C71">
        <w:rPr>
          <w:i/>
        </w:rPr>
        <w:t>RRCConnectionReconfiguration</w:t>
      </w:r>
      <w:r w:rsidR="00801767">
        <w:t xml:space="preserve">, which in turn according to 36.331 is entirely constructed by the target eNB in </w:t>
      </w:r>
      <w:r w:rsidR="00E94C71">
        <w:rPr>
          <w:i/>
        </w:rPr>
        <w:t>HandoverCommand</w:t>
      </w:r>
      <w:r w:rsidR="00801767">
        <w:t>:</w:t>
      </w:r>
    </w:p>
    <w:p w14:paraId="61B08E24" w14:textId="29AE71AE" w:rsidR="00F701D9" w:rsidRPr="00F701D9" w:rsidRDefault="00F701D9" w:rsidP="00F701D9">
      <w:pPr>
        <w:jc w:val="center"/>
        <w:rPr>
          <w:color w:val="FF0000"/>
        </w:rPr>
      </w:pPr>
      <w:r w:rsidRPr="00F701D9">
        <w:rPr>
          <w:color w:val="FF0000"/>
        </w:rPr>
        <w:t>----------------------- 36.331 V17.4.0 -----------------------</w:t>
      </w:r>
    </w:p>
    <w:p w14:paraId="632401E1" w14:textId="7CA5E9DA" w:rsidR="00F701D9" w:rsidRPr="00F701D9" w:rsidRDefault="00F701D9" w:rsidP="00F701D9">
      <w:pPr>
        <w:rPr>
          <w:i/>
          <w:sz w:val="24"/>
        </w:rPr>
      </w:pPr>
      <w:bookmarkStart w:id="0" w:name="_Toc20487722"/>
      <w:bookmarkStart w:id="1" w:name="_Toc29343029"/>
      <w:bookmarkStart w:id="2" w:name="_Toc29344168"/>
      <w:bookmarkStart w:id="3" w:name="_Toc36567434"/>
      <w:bookmarkStart w:id="4" w:name="_Toc36810898"/>
      <w:bookmarkStart w:id="5" w:name="_Toc36847262"/>
      <w:bookmarkStart w:id="6" w:name="_Toc36939915"/>
      <w:bookmarkStart w:id="7" w:name="_Toc37082895"/>
      <w:bookmarkStart w:id="8" w:name="_Toc46481537"/>
      <w:bookmarkStart w:id="9" w:name="_Toc46482771"/>
      <w:bookmarkStart w:id="10" w:name="_Toc46484005"/>
      <w:bookmarkStart w:id="11" w:name="_Toc124515889"/>
      <w:r w:rsidRPr="00F701D9">
        <w:rPr>
          <w:i/>
          <w:sz w:val="24"/>
        </w:rPr>
        <w:t>–</w:t>
      </w:r>
      <w:r w:rsidRPr="00F701D9">
        <w:rPr>
          <w:i/>
          <w:sz w:val="24"/>
        </w:rPr>
        <w:tab/>
      </w:r>
      <w:r>
        <w:rPr>
          <w:i/>
          <w:sz w:val="24"/>
        </w:rPr>
        <w:tab/>
      </w:r>
      <w:r w:rsidRPr="00F701D9">
        <w:rPr>
          <w:i/>
          <w:sz w:val="24"/>
        </w:rPr>
        <w:t>HandoverCommand</w:t>
      </w:r>
      <w:bookmarkEnd w:id="0"/>
      <w:bookmarkEnd w:id="1"/>
      <w:bookmarkEnd w:id="2"/>
      <w:bookmarkEnd w:id="3"/>
      <w:bookmarkEnd w:id="4"/>
      <w:bookmarkEnd w:id="5"/>
      <w:bookmarkEnd w:id="6"/>
      <w:bookmarkEnd w:id="7"/>
      <w:bookmarkEnd w:id="8"/>
      <w:bookmarkEnd w:id="9"/>
      <w:bookmarkEnd w:id="10"/>
      <w:bookmarkEnd w:id="11"/>
    </w:p>
    <w:p w14:paraId="7768EDAD" w14:textId="77777777" w:rsidR="00F701D9" w:rsidRPr="00F701D9" w:rsidRDefault="00F701D9" w:rsidP="00F701D9">
      <w:pPr>
        <w:rPr>
          <w:rFonts w:ascii="Times New Roman" w:hAnsi="Times New Roman" w:cs="Times New Roman"/>
        </w:rPr>
      </w:pPr>
      <w:r w:rsidRPr="00F701D9">
        <w:rPr>
          <w:rFonts w:ascii="Times New Roman" w:hAnsi="Times New Roman" w:cs="Times New Roman"/>
        </w:rPr>
        <w:t>This message is used to transfer the handover command generated by the target eNB.</w:t>
      </w:r>
    </w:p>
    <w:p w14:paraId="0F72F6FE" w14:textId="77777777" w:rsidR="00F701D9" w:rsidRPr="00F701D9" w:rsidRDefault="00F701D9" w:rsidP="00F701D9">
      <w:pPr>
        <w:pStyle w:val="B1"/>
        <w:keepNext/>
        <w:keepLines/>
        <w:rPr>
          <w:rFonts w:ascii="Times New Roman" w:hAnsi="Times New Roman" w:cs="Times New Roman"/>
        </w:rPr>
      </w:pPr>
      <w:r w:rsidRPr="00F701D9">
        <w:rPr>
          <w:rFonts w:ascii="Times New Roman" w:hAnsi="Times New Roman" w:cs="Times New Roman"/>
        </w:rPr>
        <w:t>Direction: target eNB to source eNB/ source RAN</w:t>
      </w:r>
    </w:p>
    <w:p w14:paraId="487A2C8A" w14:textId="77777777" w:rsidR="00F701D9" w:rsidRPr="004F2C0E" w:rsidRDefault="00F701D9" w:rsidP="00F701D9">
      <w:pPr>
        <w:pStyle w:val="TH"/>
      </w:pPr>
      <w:r w:rsidRPr="004F2C0E">
        <w:rPr>
          <w:bCs/>
          <w:i/>
          <w:iCs/>
        </w:rPr>
        <w:t xml:space="preserve">HandoverCommand </w:t>
      </w:r>
      <w:r w:rsidRPr="004F2C0E">
        <w:t>message</w:t>
      </w:r>
    </w:p>
    <w:p w14:paraId="120B81CD" w14:textId="77777777" w:rsidR="00F701D9" w:rsidRPr="004F2C0E" w:rsidRDefault="00F701D9" w:rsidP="00F701D9">
      <w:pPr>
        <w:pStyle w:val="PL"/>
        <w:shd w:val="clear" w:color="auto" w:fill="E6E6E6"/>
      </w:pPr>
      <w:r w:rsidRPr="004F2C0E">
        <w:t>-- ASN1START</w:t>
      </w:r>
    </w:p>
    <w:p w14:paraId="5E7F5CE1" w14:textId="77777777" w:rsidR="00F701D9" w:rsidRPr="004F2C0E" w:rsidRDefault="00F701D9" w:rsidP="00F701D9">
      <w:pPr>
        <w:pStyle w:val="PL"/>
        <w:shd w:val="clear" w:color="auto" w:fill="E6E6E6"/>
      </w:pPr>
    </w:p>
    <w:p w14:paraId="571B018C" w14:textId="77777777" w:rsidR="00F701D9" w:rsidRPr="004F2C0E" w:rsidRDefault="00F701D9" w:rsidP="00F701D9">
      <w:pPr>
        <w:pStyle w:val="PL"/>
        <w:shd w:val="clear" w:color="auto" w:fill="E6E6E6"/>
      </w:pPr>
      <w:r w:rsidRPr="004F2C0E">
        <w:t>HandoverCommand ::=</w:t>
      </w:r>
      <w:r w:rsidRPr="004F2C0E">
        <w:tab/>
      </w:r>
      <w:r w:rsidRPr="004F2C0E">
        <w:tab/>
      </w:r>
      <w:r w:rsidRPr="004F2C0E">
        <w:tab/>
      </w:r>
      <w:r w:rsidRPr="004F2C0E">
        <w:tab/>
      </w:r>
      <w:r w:rsidRPr="004F2C0E">
        <w:tab/>
        <w:t>SEQUENCE {</w:t>
      </w:r>
    </w:p>
    <w:p w14:paraId="42174195" w14:textId="77777777" w:rsidR="00F701D9" w:rsidRPr="004F2C0E" w:rsidRDefault="00F701D9" w:rsidP="00F701D9">
      <w:pPr>
        <w:pStyle w:val="PL"/>
        <w:shd w:val="clear" w:color="auto" w:fill="E6E6E6"/>
      </w:pPr>
      <w:r w:rsidRPr="004F2C0E">
        <w:tab/>
        <w:t>criticalExtensions</w:t>
      </w:r>
      <w:r w:rsidRPr="004F2C0E">
        <w:tab/>
      </w:r>
      <w:r w:rsidRPr="004F2C0E">
        <w:tab/>
      </w:r>
      <w:r w:rsidRPr="004F2C0E">
        <w:tab/>
      </w:r>
      <w:r w:rsidRPr="004F2C0E">
        <w:tab/>
      </w:r>
      <w:r w:rsidRPr="004F2C0E">
        <w:tab/>
        <w:t>CHOICE {</w:t>
      </w:r>
    </w:p>
    <w:p w14:paraId="113BD649" w14:textId="77777777" w:rsidR="00F701D9" w:rsidRPr="004F2C0E" w:rsidRDefault="00F701D9" w:rsidP="00F701D9">
      <w:pPr>
        <w:pStyle w:val="PL"/>
        <w:shd w:val="clear" w:color="auto" w:fill="E6E6E6"/>
      </w:pPr>
      <w:r w:rsidRPr="004F2C0E">
        <w:tab/>
      </w:r>
      <w:r w:rsidRPr="004F2C0E">
        <w:tab/>
        <w:t>c1</w:t>
      </w:r>
      <w:r w:rsidRPr="004F2C0E">
        <w:tab/>
      </w:r>
      <w:r w:rsidRPr="004F2C0E">
        <w:tab/>
      </w:r>
      <w:r w:rsidRPr="004F2C0E">
        <w:tab/>
      </w:r>
      <w:r w:rsidRPr="004F2C0E">
        <w:tab/>
      </w:r>
      <w:r w:rsidRPr="004F2C0E">
        <w:tab/>
      </w:r>
      <w:r w:rsidRPr="004F2C0E">
        <w:tab/>
      </w:r>
      <w:r w:rsidRPr="004F2C0E">
        <w:tab/>
      </w:r>
      <w:r w:rsidRPr="004F2C0E">
        <w:tab/>
      </w:r>
      <w:r w:rsidRPr="004F2C0E">
        <w:tab/>
        <w:t>CHOICE{</w:t>
      </w:r>
    </w:p>
    <w:p w14:paraId="3F986A3D" w14:textId="77777777" w:rsidR="00F701D9" w:rsidRPr="004F2C0E" w:rsidRDefault="00F701D9" w:rsidP="00F701D9">
      <w:pPr>
        <w:pStyle w:val="PL"/>
        <w:shd w:val="clear" w:color="auto" w:fill="E6E6E6"/>
      </w:pPr>
      <w:r w:rsidRPr="004F2C0E">
        <w:tab/>
      </w:r>
      <w:r w:rsidRPr="004F2C0E">
        <w:tab/>
      </w:r>
      <w:r w:rsidRPr="004F2C0E">
        <w:tab/>
        <w:t>handoverCommand-r8</w:t>
      </w:r>
      <w:r w:rsidRPr="004F2C0E">
        <w:tab/>
      </w:r>
      <w:r w:rsidRPr="004F2C0E">
        <w:tab/>
      </w:r>
      <w:r w:rsidRPr="004F2C0E">
        <w:tab/>
      </w:r>
      <w:r w:rsidRPr="004F2C0E">
        <w:tab/>
      </w:r>
      <w:r w:rsidRPr="004F2C0E">
        <w:tab/>
        <w:t>HandoverCommand-r8-IEs,</w:t>
      </w:r>
    </w:p>
    <w:p w14:paraId="55307715" w14:textId="77777777" w:rsidR="00F701D9" w:rsidRPr="004F2C0E" w:rsidRDefault="00F701D9" w:rsidP="00F701D9">
      <w:pPr>
        <w:pStyle w:val="PL"/>
        <w:shd w:val="clear" w:color="auto" w:fill="E6E6E6"/>
      </w:pPr>
      <w:r w:rsidRPr="004F2C0E">
        <w:tab/>
      </w:r>
      <w:r w:rsidRPr="004F2C0E">
        <w:tab/>
      </w:r>
      <w:r w:rsidRPr="004F2C0E">
        <w:tab/>
        <w:t>spare7 NULL,</w:t>
      </w:r>
    </w:p>
    <w:p w14:paraId="3F554110" w14:textId="77777777" w:rsidR="00F701D9" w:rsidRPr="004F2C0E" w:rsidRDefault="00F701D9" w:rsidP="00F701D9">
      <w:pPr>
        <w:pStyle w:val="PL"/>
        <w:shd w:val="clear" w:color="auto" w:fill="E6E6E6"/>
      </w:pPr>
      <w:r w:rsidRPr="004F2C0E">
        <w:tab/>
      </w:r>
      <w:r w:rsidRPr="004F2C0E">
        <w:tab/>
      </w:r>
      <w:r w:rsidRPr="004F2C0E">
        <w:tab/>
        <w:t>spare6 NULL, spare5 NULL, spare4 NULL,</w:t>
      </w:r>
    </w:p>
    <w:p w14:paraId="44ADD3E3" w14:textId="77777777" w:rsidR="00F701D9" w:rsidRPr="004F2C0E" w:rsidRDefault="00F701D9" w:rsidP="00F701D9">
      <w:pPr>
        <w:pStyle w:val="PL"/>
        <w:shd w:val="clear" w:color="auto" w:fill="E6E6E6"/>
      </w:pPr>
      <w:r w:rsidRPr="004F2C0E">
        <w:tab/>
      </w:r>
      <w:r w:rsidRPr="004F2C0E">
        <w:tab/>
      </w:r>
      <w:r w:rsidRPr="004F2C0E">
        <w:tab/>
        <w:t>spare3 NULL, spare2 NULL, spare1 NULL</w:t>
      </w:r>
    </w:p>
    <w:p w14:paraId="5BA67378" w14:textId="77777777" w:rsidR="00F701D9" w:rsidRPr="004F2C0E" w:rsidRDefault="00F701D9" w:rsidP="00F701D9">
      <w:pPr>
        <w:pStyle w:val="PL"/>
        <w:shd w:val="clear" w:color="auto" w:fill="E6E6E6"/>
      </w:pPr>
      <w:r w:rsidRPr="004F2C0E">
        <w:tab/>
      </w:r>
      <w:r w:rsidRPr="004F2C0E">
        <w:tab/>
        <w:t>},</w:t>
      </w:r>
    </w:p>
    <w:p w14:paraId="1BA8B1CA" w14:textId="77777777" w:rsidR="00F701D9" w:rsidRPr="004F2C0E" w:rsidRDefault="00F701D9" w:rsidP="00F701D9">
      <w:pPr>
        <w:pStyle w:val="PL"/>
        <w:shd w:val="clear" w:color="auto" w:fill="E6E6E6"/>
      </w:pPr>
      <w:r w:rsidRPr="004F2C0E">
        <w:tab/>
      </w:r>
      <w:r w:rsidRPr="004F2C0E">
        <w:tab/>
        <w:t>criticalExtensionsFuture</w:t>
      </w:r>
      <w:r w:rsidRPr="004F2C0E">
        <w:tab/>
      </w:r>
      <w:r w:rsidRPr="004F2C0E">
        <w:tab/>
      </w:r>
      <w:r w:rsidRPr="004F2C0E">
        <w:tab/>
        <w:t>SEQUENCE {}</w:t>
      </w:r>
    </w:p>
    <w:p w14:paraId="31B95B24" w14:textId="77777777" w:rsidR="00F701D9" w:rsidRPr="004F2C0E" w:rsidRDefault="00F701D9" w:rsidP="00F701D9">
      <w:pPr>
        <w:pStyle w:val="PL"/>
        <w:shd w:val="clear" w:color="auto" w:fill="E6E6E6"/>
      </w:pPr>
      <w:r w:rsidRPr="004F2C0E">
        <w:tab/>
        <w:t>}</w:t>
      </w:r>
    </w:p>
    <w:p w14:paraId="2EEA35DE" w14:textId="77777777" w:rsidR="00F701D9" w:rsidRPr="004F2C0E" w:rsidRDefault="00F701D9" w:rsidP="00F701D9">
      <w:pPr>
        <w:pStyle w:val="PL"/>
        <w:shd w:val="clear" w:color="auto" w:fill="E6E6E6"/>
      </w:pPr>
      <w:r w:rsidRPr="004F2C0E">
        <w:t>}</w:t>
      </w:r>
    </w:p>
    <w:p w14:paraId="6A214B8E" w14:textId="77777777" w:rsidR="00F701D9" w:rsidRPr="004F2C0E" w:rsidRDefault="00F701D9" w:rsidP="00F701D9">
      <w:pPr>
        <w:pStyle w:val="PL"/>
        <w:shd w:val="clear" w:color="auto" w:fill="E6E6E6"/>
      </w:pPr>
    </w:p>
    <w:p w14:paraId="1A5C727C" w14:textId="77777777" w:rsidR="00F701D9" w:rsidRPr="004F2C0E" w:rsidRDefault="00F701D9" w:rsidP="00F701D9">
      <w:pPr>
        <w:pStyle w:val="PL"/>
        <w:shd w:val="clear" w:color="auto" w:fill="E6E6E6"/>
      </w:pPr>
      <w:r w:rsidRPr="004F2C0E">
        <w:t>HandoverCommand-r8-IEs ::=</w:t>
      </w:r>
      <w:r w:rsidRPr="004F2C0E">
        <w:tab/>
      </w:r>
      <w:r w:rsidRPr="004F2C0E">
        <w:tab/>
      </w:r>
      <w:r w:rsidRPr="004F2C0E">
        <w:tab/>
        <w:t>SEQUENCE {</w:t>
      </w:r>
    </w:p>
    <w:p w14:paraId="67A0C81A" w14:textId="77777777" w:rsidR="00F701D9" w:rsidRPr="004F2C0E" w:rsidRDefault="00F701D9" w:rsidP="00F701D9">
      <w:pPr>
        <w:pStyle w:val="PL"/>
        <w:shd w:val="clear" w:color="auto" w:fill="E6E6E6"/>
      </w:pPr>
      <w:r w:rsidRPr="004F2C0E">
        <w:tab/>
        <w:t>handoverCommandMessage</w:t>
      </w:r>
      <w:r w:rsidRPr="004F2C0E">
        <w:tab/>
      </w:r>
      <w:r w:rsidRPr="004F2C0E">
        <w:tab/>
      </w:r>
      <w:r w:rsidRPr="004F2C0E">
        <w:tab/>
      </w:r>
      <w:r w:rsidRPr="004F2C0E">
        <w:tab/>
        <w:t>OCTET STRING (CONTAINING DL-DCCH-Message),</w:t>
      </w:r>
    </w:p>
    <w:p w14:paraId="1E296B1C" w14:textId="77777777" w:rsidR="00F701D9" w:rsidRPr="004F2C0E" w:rsidRDefault="00F701D9" w:rsidP="00F701D9">
      <w:pPr>
        <w:pStyle w:val="PL"/>
        <w:shd w:val="clear" w:color="auto" w:fill="E6E6E6"/>
      </w:pPr>
      <w:r w:rsidRPr="004F2C0E">
        <w:tab/>
        <w:t>nonCriticalExtension</w:t>
      </w:r>
      <w:r w:rsidRPr="004F2C0E">
        <w:tab/>
      </w:r>
      <w:r w:rsidRPr="004F2C0E">
        <w:tab/>
      </w:r>
      <w:r w:rsidRPr="004F2C0E">
        <w:tab/>
      </w:r>
      <w:r w:rsidRPr="004F2C0E">
        <w:tab/>
        <w:t>SEQUENCE {}</w:t>
      </w:r>
      <w:r w:rsidRPr="004F2C0E">
        <w:tab/>
      </w:r>
      <w:r w:rsidRPr="004F2C0E">
        <w:tab/>
      </w:r>
      <w:r w:rsidRPr="004F2C0E">
        <w:tab/>
      </w:r>
      <w:r w:rsidRPr="004F2C0E">
        <w:tab/>
      </w:r>
      <w:r w:rsidRPr="004F2C0E">
        <w:tab/>
      </w:r>
      <w:r w:rsidRPr="004F2C0E">
        <w:tab/>
      </w:r>
      <w:r w:rsidRPr="004F2C0E">
        <w:tab/>
        <w:t>OPTIONAL</w:t>
      </w:r>
    </w:p>
    <w:p w14:paraId="35FEC699" w14:textId="77777777" w:rsidR="00F701D9" w:rsidRPr="004F2C0E" w:rsidRDefault="00F701D9" w:rsidP="00F701D9">
      <w:pPr>
        <w:pStyle w:val="PL"/>
        <w:shd w:val="clear" w:color="auto" w:fill="E6E6E6"/>
      </w:pPr>
      <w:r w:rsidRPr="004F2C0E">
        <w:t>}</w:t>
      </w:r>
    </w:p>
    <w:p w14:paraId="0A15A29E" w14:textId="77777777" w:rsidR="00F701D9" w:rsidRPr="004F2C0E" w:rsidRDefault="00F701D9" w:rsidP="00F701D9">
      <w:pPr>
        <w:pStyle w:val="PL"/>
        <w:shd w:val="clear" w:color="auto" w:fill="E6E6E6"/>
      </w:pPr>
    </w:p>
    <w:p w14:paraId="7B0C425D" w14:textId="77777777" w:rsidR="00F701D9" w:rsidRPr="004F2C0E" w:rsidRDefault="00F701D9" w:rsidP="00F701D9">
      <w:pPr>
        <w:pStyle w:val="PL"/>
        <w:shd w:val="clear" w:color="auto" w:fill="E6E6E6"/>
      </w:pPr>
      <w:r w:rsidRPr="004F2C0E">
        <w:t>-- ASN1STOP</w:t>
      </w:r>
    </w:p>
    <w:p w14:paraId="205AE81E" w14:textId="77777777" w:rsidR="00F701D9" w:rsidRPr="004F2C0E" w:rsidRDefault="00F701D9" w:rsidP="00F701D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01D9" w:rsidRPr="004F2C0E" w14:paraId="1BDE75FF" w14:textId="77777777" w:rsidTr="00DC67F0">
        <w:trPr>
          <w:cantSplit/>
          <w:tblHeader/>
        </w:trPr>
        <w:tc>
          <w:tcPr>
            <w:tcW w:w="9639" w:type="dxa"/>
          </w:tcPr>
          <w:p w14:paraId="5A8783F7" w14:textId="77777777" w:rsidR="00F701D9" w:rsidRPr="004F2C0E" w:rsidRDefault="00F701D9" w:rsidP="00DC67F0">
            <w:pPr>
              <w:pStyle w:val="TAH"/>
              <w:tabs>
                <w:tab w:val="num" w:pos="1494"/>
              </w:tabs>
              <w:spacing w:before="60"/>
              <w:ind w:left="1494" w:hanging="360"/>
              <w:rPr>
                <w:rFonts w:eastAsia="SimSun"/>
                <w:kern w:val="2"/>
              </w:rPr>
            </w:pPr>
            <w:r w:rsidRPr="004F2C0E">
              <w:rPr>
                <w:rFonts w:eastAsia="SimSun"/>
                <w:i/>
                <w:noProof/>
                <w:kern w:val="2"/>
              </w:rPr>
              <w:t xml:space="preserve">HandoverCommand </w:t>
            </w:r>
            <w:r w:rsidRPr="004F2C0E">
              <w:rPr>
                <w:rFonts w:eastAsia="SimSun"/>
                <w:iCs/>
                <w:noProof/>
                <w:kern w:val="2"/>
              </w:rPr>
              <w:t>field descriptions</w:t>
            </w:r>
          </w:p>
        </w:tc>
      </w:tr>
      <w:tr w:rsidR="00F701D9" w:rsidRPr="004F2C0E" w14:paraId="5797864E" w14:textId="77777777" w:rsidTr="00DC67F0">
        <w:trPr>
          <w:cantSplit/>
        </w:trPr>
        <w:tc>
          <w:tcPr>
            <w:tcW w:w="9639" w:type="dxa"/>
          </w:tcPr>
          <w:p w14:paraId="40617441" w14:textId="77777777" w:rsidR="00F701D9" w:rsidRPr="004F2C0E" w:rsidRDefault="00F701D9" w:rsidP="00DC67F0">
            <w:pPr>
              <w:pStyle w:val="TAL"/>
              <w:tabs>
                <w:tab w:val="num" w:pos="1494"/>
              </w:tabs>
              <w:spacing w:before="60"/>
              <w:jc w:val="both"/>
              <w:rPr>
                <w:rFonts w:eastAsia="SimSun"/>
                <w:b/>
                <w:bCs/>
                <w:i/>
                <w:noProof/>
                <w:kern w:val="2"/>
              </w:rPr>
            </w:pPr>
            <w:r w:rsidRPr="004F2C0E">
              <w:rPr>
                <w:rFonts w:eastAsia="SimSun"/>
                <w:b/>
                <w:bCs/>
                <w:i/>
                <w:noProof/>
                <w:kern w:val="2"/>
              </w:rPr>
              <w:t>handoverCommandMessage</w:t>
            </w:r>
          </w:p>
          <w:p w14:paraId="75B5B96D" w14:textId="77777777" w:rsidR="00F701D9" w:rsidRPr="004F2C0E" w:rsidRDefault="00F701D9" w:rsidP="00DC67F0">
            <w:pPr>
              <w:pStyle w:val="TAL"/>
              <w:tabs>
                <w:tab w:val="num" w:pos="1494"/>
              </w:tabs>
              <w:spacing w:before="60"/>
              <w:jc w:val="both"/>
              <w:rPr>
                <w:rFonts w:eastAsia="SimSun"/>
                <w:kern w:val="2"/>
              </w:rPr>
            </w:pPr>
            <w:r w:rsidRPr="004F2C0E">
              <w:rPr>
                <w:rFonts w:eastAsia="SimSun"/>
                <w:kern w:val="2"/>
              </w:rPr>
              <w:t xml:space="preserve">Contains the entire </w:t>
            </w:r>
            <w:r w:rsidRPr="004F2C0E">
              <w:rPr>
                <w:rFonts w:eastAsia="SimSun"/>
                <w:snapToGrid w:val="0"/>
                <w:kern w:val="2"/>
              </w:rPr>
              <w:t>DL-DCCH-Message including the</w:t>
            </w:r>
            <w:r w:rsidRPr="004F2C0E">
              <w:rPr>
                <w:rFonts w:eastAsia="SimSun"/>
                <w:kern w:val="2"/>
              </w:rPr>
              <w:t xml:space="preserve"> </w:t>
            </w:r>
            <w:r w:rsidRPr="004F2C0E">
              <w:rPr>
                <w:rFonts w:eastAsia="SimSun"/>
                <w:i/>
                <w:noProof/>
                <w:kern w:val="2"/>
              </w:rPr>
              <w:t>RRCConnectionReconfiguration</w:t>
            </w:r>
            <w:r w:rsidRPr="004F2C0E">
              <w:rPr>
                <w:rFonts w:eastAsia="SimSun"/>
                <w:kern w:val="2"/>
              </w:rPr>
              <w:t xml:space="preserve"> message used to perform handover within E-UTRAN or handover to E-UTRAN, generated (entirely) by the target </w:t>
            </w:r>
            <w:r w:rsidRPr="004F2C0E">
              <w:rPr>
                <w:rFonts w:eastAsia="SimSun"/>
                <w:noProof/>
                <w:kern w:val="2"/>
              </w:rPr>
              <w:t>eNB</w:t>
            </w:r>
            <w:r w:rsidRPr="004F2C0E">
              <w:rPr>
                <w:rFonts w:eastAsia="SimSun"/>
                <w:kern w:val="2"/>
              </w:rPr>
              <w:t>.</w:t>
            </w:r>
          </w:p>
        </w:tc>
      </w:tr>
    </w:tbl>
    <w:p w14:paraId="29D1025C" w14:textId="13F8E1ED" w:rsidR="00801767" w:rsidRDefault="00801767" w:rsidP="009D2985">
      <w:pPr>
        <w:jc w:val="both"/>
      </w:pPr>
    </w:p>
    <w:p w14:paraId="4E00080E" w14:textId="61AECACD" w:rsidR="00F701D9" w:rsidRPr="00B52DDE" w:rsidRDefault="00F701D9" w:rsidP="00B52DDE">
      <w:pPr>
        <w:jc w:val="center"/>
        <w:rPr>
          <w:color w:val="FF0000"/>
        </w:rPr>
      </w:pPr>
      <w:r w:rsidRPr="00F701D9">
        <w:rPr>
          <w:color w:val="FF0000"/>
        </w:rPr>
        <w:t>----------------------- 36.331 V17.4.0 -----------------------</w:t>
      </w:r>
    </w:p>
    <w:p w14:paraId="04AB1D25" w14:textId="3A7E1973" w:rsidR="00801767" w:rsidRDefault="00801767" w:rsidP="009D2985">
      <w:pPr>
        <w:jc w:val="both"/>
      </w:pPr>
      <w:r>
        <w:t xml:space="preserve">The source eNB will then construct the full CHO command using the received </w:t>
      </w:r>
      <w:r w:rsidRPr="00F701D9">
        <w:rPr>
          <w:i/>
        </w:rPr>
        <w:t>RRCConnectionReconfiguration</w:t>
      </w:r>
      <w:r>
        <w:t>s</w:t>
      </w:r>
      <w:r w:rsidR="00F701D9">
        <w:t xml:space="preserve"> and then send to the UE</w:t>
      </w:r>
      <w:r>
        <w:t>.</w:t>
      </w:r>
      <w:r w:rsidR="00F701D9">
        <w:t xml:space="preserve"> </w:t>
      </w:r>
      <w:r>
        <w:t xml:space="preserve">The issue </w:t>
      </w:r>
      <w:r w:rsidR="00F701D9">
        <w:t>with this procedure in trying to ensure that the ephemeris signaling is optimized</w:t>
      </w:r>
      <w:r>
        <w:t xml:space="preserve"> is that the source eNB cannot re-construct </w:t>
      </w:r>
      <w:r w:rsidR="00F701D9">
        <w:t xml:space="preserve">anything in the </w:t>
      </w:r>
      <w:r w:rsidR="00F701D9" w:rsidRPr="00F701D9">
        <w:rPr>
          <w:i/>
        </w:rPr>
        <w:t>RRCConnectionRe</w:t>
      </w:r>
      <w:r w:rsidRPr="00F701D9">
        <w:rPr>
          <w:i/>
        </w:rPr>
        <w:t>configration</w:t>
      </w:r>
      <w:r w:rsidR="001A3CA6">
        <w:t xml:space="preserve"> of the target eNB, </w:t>
      </w:r>
      <w:r w:rsidR="00182FEC">
        <w:t>so</w:t>
      </w:r>
      <w:r w:rsidR="00B52DDE">
        <w:t xml:space="preserve"> the eNB would be unable to for instance</w:t>
      </w:r>
      <w:r w:rsidR="001A3CA6">
        <w:t xml:space="preserve"> remove elements from the</w:t>
      </w:r>
      <w:r w:rsidR="00B52DDE">
        <w:t xml:space="preserve"> target cell’s</w:t>
      </w:r>
      <w:r w:rsidR="001A3CA6">
        <w:t xml:space="preserve"> </w:t>
      </w:r>
      <w:r w:rsidR="001A3CA6" w:rsidRPr="00E94C71">
        <w:rPr>
          <w:i/>
        </w:rPr>
        <w:t>RRCConnectionReconfiguration</w:t>
      </w:r>
      <w:r w:rsidR="001A3CA6">
        <w:t xml:space="preserve"> in the CHO command being prepared. </w:t>
      </w:r>
    </w:p>
    <w:p w14:paraId="01B0DDF3" w14:textId="298F4F9F" w:rsidR="00B52DDE" w:rsidRPr="004977B3" w:rsidRDefault="00B52DDE" w:rsidP="00B52DDE">
      <w:pPr>
        <w:jc w:val="both"/>
        <w:rPr>
          <w:b/>
        </w:rPr>
      </w:pPr>
      <w:r>
        <w:rPr>
          <w:b/>
        </w:rPr>
        <w:lastRenderedPageBreak/>
        <w:t xml:space="preserve">Observation </w:t>
      </w:r>
      <w:r w:rsidR="00D6233C">
        <w:rPr>
          <w:b/>
        </w:rPr>
        <w:t>2</w:t>
      </w:r>
      <w:r>
        <w:rPr>
          <w:b/>
        </w:rPr>
        <w:t>: The source eNB cannot cha</w:t>
      </w:r>
      <w:r w:rsidR="00E94C71">
        <w:rPr>
          <w:b/>
        </w:rPr>
        <w:t xml:space="preserve">nge the received </w:t>
      </w:r>
      <w:r w:rsidR="00E94C71" w:rsidRPr="00E94C71">
        <w:rPr>
          <w:b/>
          <w:i/>
        </w:rPr>
        <w:t>RRCConnectionRe</w:t>
      </w:r>
      <w:r w:rsidRPr="00E94C71">
        <w:rPr>
          <w:b/>
          <w:i/>
        </w:rPr>
        <w:t>configuration</w:t>
      </w:r>
      <w:r>
        <w:rPr>
          <w:b/>
        </w:rPr>
        <w:t>s associated with target cells.</w:t>
      </w:r>
    </w:p>
    <w:p w14:paraId="020B2C58" w14:textId="0525AEB5" w:rsidR="00B52DDE" w:rsidRDefault="002E5362" w:rsidP="009D2985">
      <w:pPr>
        <w:jc w:val="both"/>
      </w:pPr>
      <w:r>
        <w:t xml:space="preserve">Thus in order to solve this problem, RAN2 needs to find a way to enable a target </w:t>
      </w:r>
      <w:r w:rsidR="00E94C71">
        <w:t xml:space="preserve">eNB </w:t>
      </w:r>
      <w:r>
        <w:t xml:space="preserve">to reduce the amount of ephemeris elements in a RRCConnectionReconfiguration. </w:t>
      </w:r>
    </w:p>
    <w:p w14:paraId="1761D3D3" w14:textId="6AA226B2" w:rsidR="00A74711" w:rsidRDefault="00E94C71" w:rsidP="009D2985">
      <w:pPr>
        <w:jc w:val="both"/>
        <w:rPr>
          <w:b/>
        </w:rPr>
      </w:pPr>
      <w:r>
        <w:rPr>
          <w:b/>
        </w:rPr>
        <w:t>Proposal 5: RAN2 to discuss signaling to enable target eNB to reduce the amount of ephemeris elements in the CHO configuration to the UE.</w:t>
      </w:r>
    </w:p>
    <w:p w14:paraId="1DD88707" w14:textId="68AE74A6" w:rsidR="008F2939" w:rsidRDefault="008F2939" w:rsidP="008F2939">
      <w:pPr>
        <w:pStyle w:val="Heading2"/>
      </w:pPr>
      <w:r>
        <w:t>RACH less in IoT NTN</w:t>
      </w:r>
    </w:p>
    <w:p w14:paraId="2DEF50FF" w14:textId="54C529AA" w:rsidR="00C5409F" w:rsidRDefault="00C5409F" w:rsidP="00C5409F">
      <w:pPr>
        <w:rPr>
          <w:lang w:val="en-GB" w:eastAsia="en-US"/>
        </w:rPr>
      </w:pPr>
      <w:r>
        <w:rPr>
          <w:lang w:val="en-GB" w:eastAsia="en-US"/>
        </w:rPr>
        <w:t xml:space="preserve">RACH-less was introduced in Release 14 for E-UTRAN. It enables a UE to skip performing random access during a handover. This is to improve the delay of handovers in some certain cases. In release 14 RACH-less can only be performed in the following cases, related to the TA: </w:t>
      </w:r>
    </w:p>
    <w:p w14:paraId="2ADC482F" w14:textId="304ABBDD" w:rsidR="00C5409F" w:rsidRPr="00B006C9" w:rsidRDefault="00C5409F" w:rsidP="00C5409F">
      <w:pPr>
        <w:pStyle w:val="ListParagraph"/>
        <w:numPr>
          <w:ilvl w:val="0"/>
          <w:numId w:val="9"/>
        </w:numPr>
        <w:rPr>
          <w:sz w:val="20"/>
          <w:lang w:val="en-GB" w:eastAsia="en-US"/>
        </w:rPr>
      </w:pPr>
      <w:r w:rsidRPr="00B006C9">
        <w:rPr>
          <w:sz w:val="20"/>
          <w:lang w:val="en-GB" w:eastAsia="en-US"/>
        </w:rPr>
        <w:t>When TA to the target cell is equal to zero</w:t>
      </w:r>
    </w:p>
    <w:p w14:paraId="05BE62BE" w14:textId="7BCFA776" w:rsidR="00C5409F" w:rsidRPr="00B006C9" w:rsidRDefault="00C5409F" w:rsidP="00C5409F">
      <w:pPr>
        <w:pStyle w:val="ListParagraph"/>
        <w:numPr>
          <w:ilvl w:val="0"/>
          <w:numId w:val="9"/>
        </w:numPr>
        <w:rPr>
          <w:sz w:val="20"/>
          <w:lang w:val="en-GB" w:eastAsia="en-US"/>
        </w:rPr>
      </w:pPr>
      <w:r w:rsidRPr="00B006C9">
        <w:rPr>
          <w:sz w:val="20"/>
          <w:lang w:val="en-GB" w:eastAsia="en-US"/>
        </w:rPr>
        <w:t>When TA to the target cell is equal to the TA of the source cell</w:t>
      </w:r>
    </w:p>
    <w:p w14:paraId="68585EB7" w14:textId="6069408F" w:rsidR="00C5409F" w:rsidRDefault="00C5409F" w:rsidP="00C5409F">
      <w:pPr>
        <w:rPr>
          <w:lang w:val="en-GB" w:eastAsia="en-US"/>
        </w:rPr>
      </w:pPr>
    </w:p>
    <w:p w14:paraId="40DEA024" w14:textId="57125946" w:rsidR="00C5409F" w:rsidRDefault="00B006C9" w:rsidP="00C5409F">
      <w:pPr>
        <w:rPr>
          <w:lang w:val="en-GB" w:eastAsia="en-US"/>
        </w:rPr>
      </w:pPr>
      <w:r>
        <w:rPr>
          <w:lang w:val="en-GB" w:eastAsia="en-US"/>
        </w:rPr>
        <w:t xml:space="preserve">In Rel-16/Rel-17 and now in </w:t>
      </w:r>
      <w:r w:rsidR="00C5409F">
        <w:rPr>
          <w:lang w:val="en-GB" w:eastAsia="en-US"/>
        </w:rPr>
        <w:t>Rel-18, RACH less was discussed in the context of NTN, mainly due to the fact that with the UE performing self-synchronization, the TA is calculated</w:t>
      </w:r>
      <w:r>
        <w:rPr>
          <w:lang w:val="en-GB" w:eastAsia="en-US"/>
        </w:rPr>
        <w:t xml:space="preserve"> by the UE</w:t>
      </w:r>
      <w:r w:rsidR="00C5409F">
        <w:rPr>
          <w:lang w:val="en-GB" w:eastAsia="en-US"/>
        </w:rPr>
        <w:t>. This means that the conditions related to Rel-14 RACH less may be different. Recently, an LS exchange on RACH less was exchanged between NR NTN and RAN1, and the reply from RAN1 is the following</w:t>
      </w:r>
      <w:r w:rsidR="007D35ED">
        <w:rPr>
          <w:lang w:val="en-GB" w:eastAsia="en-US"/>
        </w:rPr>
        <w:t xml:space="preserve"> (R2-2300020)</w:t>
      </w:r>
      <w:r w:rsidR="00C5409F">
        <w:rPr>
          <w:lang w:val="en-GB" w:eastAsia="en-US"/>
        </w:rPr>
        <w:t>:</w:t>
      </w:r>
    </w:p>
    <w:p w14:paraId="3F8D6E2C" w14:textId="77777777" w:rsidR="007D35ED" w:rsidRPr="007D35ED" w:rsidRDefault="007D35ED" w:rsidP="007D35ED">
      <w:pPr>
        <w:spacing w:after="240" w:line="276" w:lineRule="auto"/>
        <w:rPr>
          <w:rFonts w:ascii="Times New Roman" w:hAnsi="Times New Roman" w:cs="Times New Roman"/>
          <w:i/>
          <w:lang w:eastAsia="zh-CN"/>
        </w:rPr>
      </w:pPr>
      <w:r w:rsidRPr="007D35ED">
        <w:rPr>
          <w:rFonts w:ascii="Times New Roman" w:eastAsia="DengXian" w:hAnsi="Times New Roman" w:cs="Times New Roman"/>
          <w:i/>
          <w:lang w:eastAsia="zh-CN" w:bidi="ar"/>
        </w:rPr>
        <w:t xml:space="preserve">RAN1 would like to thank RAN2 for their LS in </w:t>
      </w:r>
      <w:r w:rsidRPr="007D35ED">
        <w:rPr>
          <w:rFonts w:ascii="Times New Roman" w:eastAsia="Times" w:hAnsi="Times New Roman" w:cs="Times New Roman"/>
          <w:i/>
          <w:lang w:eastAsia="zh-CN" w:bidi="ar"/>
        </w:rPr>
        <w:t>R1-2210807 (R2-2211017)</w:t>
      </w:r>
      <w:r w:rsidRPr="007D35ED">
        <w:rPr>
          <w:rFonts w:ascii="Times New Roman" w:eastAsia="DengXian" w:hAnsi="Times New Roman" w:cs="Times New Roman"/>
          <w:i/>
          <w:lang w:eastAsia="zh-CN" w:bidi="ar"/>
        </w:rPr>
        <w:t xml:space="preserve"> and provide response to the following question asked by RAN2.</w:t>
      </w:r>
    </w:p>
    <w:tbl>
      <w:tblPr>
        <w:tblStyle w:val="TableGrid"/>
        <w:tblW w:w="0" w:type="auto"/>
        <w:tblLook w:val="04A0" w:firstRow="1" w:lastRow="0" w:firstColumn="1" w:lastColumn="0" w:noHBand="0" w:noVBand="1"/>
      </w:tblPr>
      <w:tblGrid>
        <w:gridCol w:w="9631"/>
      </w:tblGrid>
      <w:tr w:rsidR="007D35ED" w:rsidRPr="007D35ED" w14:paraId="1AA1CD80" w14:textId="77777777" w:rsidTr="00DC67F0">
        <w:tc>
          <w:tcPr>
            <w:tcW w:w="10081" w:type="dxa"/>
          </w:tcPr>
          <w:p w14:paraId="1A49E220" w14:textId="77777777" w:rsidR="007D35ED" w:rsidRPr="007D35ED" w:rsidRDefault="007D35ED" w:rsidP="00DC67F0">
            <w:pPr>
              <w:spacing w:after="0"/>
              <w:rPr>
                <w:rFonts w:ascii="Times New Roman" w:eastAsia="SimSun" w:hAnsi="Times New Roman" w:cs="Times New Roman"/>
                <w:i/>
              </w:rPr>
            </w:pPr>
            <w:r w:rsidRPr="007D35ED">
              <w:rPr>
                <w:rFonts w:ascii="Times New Roman" w:eastAsia="SimSun" w:hAnsi="Times New Roman" w:cs="Times New Roman"/>
                <w:i/>
                <w:lang w:eastAsia="zh-CN" w:bidi="ar"/>
              </w:rPr>
              <w:t>For mobility enhancement in Rel-18 NR NTN, RAN2 has discussed RACH-less handover. RAN2 would like to check with RAN1 in which of the following listed scenarios RACH-less handover is possible.</w:t>
            </w:r>
          </w:p>
          <w:p w14:paraId="1F74A697" w14:textId="77777777" w:rsidR="007D35ED" w:rsidRPr="007D35ED" w:rsidRDefault="007D35ED" w:rsidP="00DC67F0">
            <w:pPr>
              <w:spacing w:after="0"/>
              <w:rPr>
                <w:rFonts w:ascii="Times New Roman" w:eastAsia="SimSun" w:hAnsi="Times New Roman" w:cs="Times New Roman"/>
                <w:i/>
              </w:rPr>
            </w:pPr>
          </w:p>
          <w:p w14:paraId="5927B4D6" w14:textId="77777777" w:rsidR="007D35ED" w:rsidRPr="007D35ED" w:rsidRDefault="007D35ED" w:rsidP="007D35ED">
            <w:pPr>
              <w:numPr>
                <w:ilvl w:val="0"/>
                <w:numId w:val="14"/>
              </w:numPr>
              <w:overflowPunct w:val="0"/>
              <w:autoSpaceDE w:val="0"/>
              <w:autoSpaceDN w:val="0"/>
              <w:adjustRightInd w:val="0"/>
              <w:spacing w:after="0"/>
              <w:jc w:val="both"/>
              <w:textAlignment w:val="baseline"/>
              <w:rPr>
                <w:rFonts w:ascii="Times New Roman" w:eastAsia="SimSun" w:hAnsi="Times New Roman" w:cs="Times New Roman"/>
                <w:i/>
                <w:lang w:eastAsia="zh-CN"/>
              </w:rPr>
            </w:pPr>
            <w:r w:rsidRPr="007D35ED">
              <w:rPr>
                <w:rFonts w:ascii="Times New Roman" w:eastAsia="SimSun" w:hAnsi="Times New Roman" w:cs="Times New Roman"/>
                <w:i/>
                <w:lang w:eastAsia="zh-CN" w:bidi="ar"/>
              </w:rPr>
              <w:t>Intra-satellite handover with the same feeder link. i.e., with same gateway/gNB</w:t>
            </w:r>
          </w:p>
          <w:p w14:paraId="6351689B" w14:textId="77777777" w:rsidR="007D35ED" w:rsidRPr="007D35ED" w:rsidRDefault="007D35ED" w:rsidP="007D35ED">
            <w:pPr>
              <w:numPr>
                <w:ilvl w:val="0"/>
                <w:numId w:val="14"/>
              </w:numPr>
              <w:overflowPunct w:val="0"/>
              <w:autoSpaceDE w:val="0"/>
              <w:autoSpaceDN w:val="0"/>
              <w:adjustRightInd w:val="0"/>
              <w:spacing w:after="0"/>
              <w:jc w:val="both"/>
              <w:textAlignment w:val="baseline"/>
              <w:rPr>
                <w:rFonts w:ascii="Times New Roman" w:eastAsia="SimSun" w:hAnsi="Times New Roman" w:cs="Times New Roman"/>
                <w:i/>
                <w:lang w:eastAsia="zh-CN"/>
              </w:rPr>
            </w:pPr>
            <w:r w:rsidRPr="007D35ED">
              <w:rPr>
                <w:rFonts w:ascii="Times New Roman" w:eastAsia="SimSun" w:hAnsi="Times New Roman" w:cs="Times New Roman"/>
                <w:i/>
                <w:lang w:eastAsia="zh-CN" w:bidi="ar"/>
              </w:rPr>
              <w:t>Intra-satellite handover with different feeder links, i.e., with gateway/gNB switch</w:t>
            </w:r>
          </w:p>
          <w:p w14:paraId="4526ED9B" w14:textId="77777777" w:rsidR="007D35ED" w:rsidRPr="007D35ED" w:rsidRDefault="007D35ED" w:rsidP="007D35ED">
            <w:pPr>
              <w:numPr>
                <w:ilvl w:val="0"/>
                <w:numId w:val="14"/>
              </w:numPr>
              <w:overflowPunct w:val="0"/>
              <w:autoSpaceDE w:val="0"/>
              <w:autoSpaceDN w:val="0"/>
              <w:adjustRightInd w:val="0"/>
              <w:spacing w:after="0"/>
              <w:jc w:val="both"/>
              <w:textAlignment w:val="baseline"/>
              <w:rPr>
                <w:rFonts w:ascii="Times New Roman" w:eastAsia="SimSun" w:hAnsi="Times New Roman" w:cs="Times New Roman"/>
                <w:i/>
                <w:lang w:eastAsia="zh-CN"/>
              </w:rPr>
            </w:pPr>
            <w:r w:rsidRPr="007D35ED">
              <w:rPr>
                <w:rFonts w:ascii="Times New Roman" w:eastAsia="SimSun" w:hAnsi="Times New Roman" w:cs="Times New Roman"/>
                <w:i/>
                <w:lang w:eastAsia="zh-CN" w:bidi="ar"/>
              </w:rPr>
              <w:t>Inter-satellite handover with gateway/gNB switch</w:t>
            </w:r>
          </w:p>
          <w:p w14:paraId="01763159" w14:textId="77777777" w:rsidR="007D35ED" w:rsidRPr="007D35ED" w:rsidRDefault="007D35ED" w:rsidP="007D35ED">
            <w:pPr>
              <w:numPr>
                <w:ilvl w:val="0"/>
                <w:numId w:val="14"/>
              </w:numPr>
              <w:overflowPunct w:val="0"/>
              <w:autoSpaceDE w:val="0"/>
              <w:autoSpaceDN w:val="0"/>
              <w:adjustRightInd w:val="0"/>
              <w:spacing w:after="0"/>
              <w:jc w:val="both"/>
              <w:textAlignment w:val="baseline"/>
              <w:rPr>
                <w:rFonts w:ascii="Times New Roman" w:eastAsia="SimSun" w:hAnsi="Times New Roman" w:cs="Times New Roman"/>
                <w:i/>
                <w:lang w:eastAsia="zh-CN"/>
              </w:rPr>
            </w:pPr>
            <w:r w:rsidRPr="007D35ED">
              <w:rPr>
                <w:rFonts w:ascii="Times New Roman" w:eastAsia="SimSun" w:hAnsi="Times New Roman" w:cs="Times New Roman"/>
                <w:i/>
                <w:lang w:eastAsia="zh-CN" w:bidi="ar"/>
              </w:rPr>
              <w:t>Inter-satellite handover with same gateway/gNB</w:t>
            </w:r>
          </w:p>
          <w:p w14:paraId="2E4FD53C" w14:textId="77777777" w:rsidR="007D35ED" w:rsidRPr="007D35ED" w:rsidRDefault="007D35ED" w:rsidP="00DC67F0">
            <w:pPr>
              <w:spacing w:after="0"/>
              <w:rPr>
                <w:rFonts w:ascii="Times New Roman" w:eastAsia="SimSun" w:hAnsi="Times New Roman" w:cs="Times New Roman"/>
                <w:i/>
                <w:color w:val="000000"/>
                <w:lang w:eastAsia="ko"/>
              </w:rPr>
            </w:pPr>
          </w:p>
          <w:p w14:paraId="47B43797" w14:textId="77777777" w:rsidR="007D35ED" w:rsidRPr="007D35ED" w:rsidRDefault="007D35ED" w:rsidP="00DC67F0">
            <w:pPr>
              <w:spacing w:after="0"/>
              <w:rPr>
                <w:rFonts w:ascii="Times New Roman" w:eastAsia="SimSun" w:hAnsi="Times New Roman" w:cs="Times New Roman"/>
                <w:i/>
                <w:color w:val="000000"/>
              </w:rPr>
            </w:pPr>
            <w:r w:rsidRPr="007D35ED">
              <w:rPr>
                <w:rFonts w:ascii="Times New Roman" w:eastAsia="SimSun" w:hAnsi="Times New Roman" w:cs="Times New Roman"/>
                <w:b/>
                <w:i/>
                <w:lang w:eastAsia="zh-CN" w:bidi="ar"/>
              </w:rPr>
              <w:t>ACTION:</w:t>
            </w:r>
            <w:r w:rsidRPr="007D35ED">
              <w:rPr>
                <w:rFonts w:ascii="Times New Roman" w:eastAsia="SimSun" w:hAnsi="Times New Roman" w:cs="Times New Roman"/>
                <w:b/>
                <w:i/>
                <w:lang w:eastAsia="zh-CN" w:bidi="ar"/>
              </w:rPr>
              <w:tab/>
            </w:r>
            <w:r w:rsidRPr="007D35ED">
              <w:rPr>
                <w:rFonts w:ascii="Times New Roman" w:eastAsia="SimSun" w:hAnsi="Times New Roman" w:cs="Times New Roman"/>
                <w:i/>
                <w:color w:val="000000"/>
                <w:lang w:eastAsia="zh-CN" w:bidi="ar"/>
              </w:rPr>
              <w:t>RAN2 respectfully asks RAN1 to provide response to the above question.</w:t>
            </w:r>
          </w:p>
          <w:p w14:paraId="67C56432" w14:textId="77777777" w:rsidR="007D35ED" w:rsidRPr="007D35ED" w:rsidRDefault="007D35ED" w:rsidP="00DC67F0">
            <w:pPr>
              <w:rPr>
                <w:rFonts w:ascii="Times New Roman" w:hAnsi="Times New Roman" w:cs="Times New Roman"/>
                <w:i/>
                <w:lang w:eastAsia="zh-CN"/>
              </w:rPr>
            </w:pPr>
          </w:p>
        </w:tc>
      </w:tr>
    </w:tbl>
    <w:p w14:paraId="01733BCA" w14:textId="70096618" w:rsidR="007D35ED" w:rsidRPr="007D35ED" w:rsidRDefault="007D35ED" w:rsidP="007D35ED">
      <w:pPr>
        <w:jc w:val="both"/>
        <w:rPr>
          <w:rFonts w:ascii="Times New Roman" w:hAnsi="Times New Roman" w:cs="Times New Roman"/>
          <w:b/>
          <w:bCs/>
          <w:i/>
          <w:lang w:eastAsia="zh-CN"/>
        </w:rPr>
      </w:pPr>
      <w:r w:rsidRPr="007D35ED">
        <w:rPr>
          <w:rFonts w:ascii="Times New Roman" w:hAnsi="Times New Roman" w:cs="Times New Roman"/>
          <w:b/>
          <w:bCs/>
          <w:i/>
          <w:lang w:eastAsia="zh-CN"/>
        </w:rPr>
        <w:t>RAN1 response</w:t>
      </w:r>
    </w:p>
    <w:p w14:paraId="3CC96A42" w14:textId="77777777" w:rsidR="007D35ED" w:rsidRPr="007D35ED" w:rsidRDefault="007D35ED" w:rsidP="007D35ED">
      <w:pPr>
        <w:spacing w:after="120"/>
        <w:jc w:val="both"/>
        <w:rPr>
          <w:rFonts w:ascii="Times New Roman" w:hAnsi="Times New Roman" w:cs="Times New Roman"/>
          <w:i/>
          <w:lang w:eastAsia="zh-CN"/>
        </w:rPr>
      </w:pPr>
      <w:r w:rsidRPr="007D35ED">
        <w:rPr>
          <w:rFonts w:ascii="Times New Roman" w:eastAsia="DengXian" w:hAnsi="Times New Roman" w:cs="Times New Roman"/>
          <w:i/>
          <w:lang w:eastAsia="zh-CN" w:bidi="ar"/>
        </w:rPr>
        <w:t>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w:t>
      </w:r>
    </w:p>
    <w:p w14:paraId="15FE3076" w14:textId="77777777" w:rsidR="007D35ED" w:rsidRPr="007D35ED" w:rsidRDefault="007D35ED" w:rsidP="007D35ED">
      <w:pPr>
        <w:spacing w:after="120"/>
        <w:jc w:val="both"/>
        <w:rPr>
          <w:rFonts w:ascii="Times New Roman" w:hAnsi="Times New Roman" w:cs="Times New Roman"/>
          <w:i/>
          <w:lang w:eastAsia="zh-CN"/>
        </w:rPr>
      </w:pPr>
      <w:r w:rsidRPr="007D35ED">
        <w:rPr>
          <w:rFonts w:ascii="Times New Roman" w:eastAsia="DengXian" w:hAnsi="Times New Roman" w:cs="Times New Roman"/>
          <w:i/>
          <w:lang w:eastAsia="zh-CN" w:bidi="ar"/>
        </w:rPr>
        <w:t>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w:t>
      </w:r>
    </w:p>
    <w:p w14:paraId="5395CC93" w14:textId="77777777" w:rsidR="007D35ED" w:rsidRPr="007D35ED" w:rsidRDefault="007D35ED" w:rsidP="007D35ED">
      <w:pPr>
        <w:spacing w:after="0"/>
        <w:jc w:val="both"/>
        <w:rPr>
          <w:rFonts w:ascii="Times New Roman" w:hAnsi="Times New Roman" w:cs="Times New Roman"/>
          <w:i/>
          <w:lang w:eastAsia="zh-CN"/>
        </w:rPr>
      </w:pPr>
      <w:r w:rsidRPr="007D35ED">
        <w:rPr>
          <w:rFonts w:ascii="Times New Roman" w:eastAsia="DengXian" w:hAnsi="Times New Roman" w:cs="Times New Roman"/>
          <w:i/>
          <w:lang w:eastAsia="zh-CN" w:bidi="ar"/>
        </w:rPr>
        <w:t>Note 1: RAN1 assumes that the RAN4 UL synch</w:t>
      </w:r>
      <w:r w:rsidRPr="007D35ED">
        <w:rPr>
          <w:rFonts w:ascii="Times New Roman" w:eastAsia="SimSun" w:hAnsi="Times New Roman" w:cs="Times New Roman"/>
          <w:i/>
          <w:lang w:eastAsia="zh-CN" w:bidi="ar"/>
        </w:rPr>
        <w:t>ro</w:t>
      </w:r>
      <w:r w:rsidRPr="007D35ED">
        <w:rPr>
          <w:rFonts w:ascii="Times New Roman" w:eastAsia="DengXian" w:hAnsi="Times New Roman" w:cs="Times New Roman"/>
          <w:i/>
          <w:lang w:eastAsia="zh-CN" w:bidi="ar"/>
        </w:rPr>
        <w:t>nization requirement specified in Table 7.1C.2-1 of TS38.133 applies to the first UL transmission in the target cell.</w:t>
      </w:r>
    </w:p>
    <w:p w14:paraId="34D5F59A" w14:textId="77777777" w:rsidR="007D35ED" w:rsidRPr="007D35ED" w:rsidRDefault="007D35ED" w:rsidP="007D35ED">
      <w:pPr>
        <w:spacing w:after="0"/>
        <w:jc w:val="both"/>
        <w:rPr>
          <w:rFonts w:ascii="Times New Roman" w:hAnsi="Times New Roman" w:cs="Times New Roman"/>
          <w:i/>
        </w:rPr>
      </w:pPr>
      <w:r w:rsidRPr="007D35ED">
        <w:rPr>
          <w:rFonts w:ascii="Times New Roman" w:eastAsia="DengXian" w:hAnsi="Times New Roman" w:cs="Times New Roman"/>
          <w:i/>
          <w:lang w:eastAsia="zh-CN" w:bidi="ar"/>
        </w:rPr>
        <w:t>Note 2: gNB is expected to provide valid assistance information of the target cell to UE.</w:t>
      </w:r>
    </w:p>
    <w:p w14:paraId="0F3BD264" w14:textId="77777777" w:rsidR="007D35ED" w:rsidRPr="007D35ED" w:rsidRDefault="007D35ED" w:rsidP="007D35ED">
      <w:pPr>
        <w:spacing w:after="0"/>
        <w:jc w:val="both"/>
        <w:rPr>
          <w:rFonts w:ascii="Times New Roman" w:hAnsi="Times New Roman" w:cs="Times New Roman"/>
          <w:i/>
          <w:lang w:eastAsia="zh-CN"/>
        </w:rPr>
      </w:pPr>
      <w:r w:rsidRPr="007D35ED">
        <w:rPr>
          <w:rFonts w:ascii="Times New Roman" w:eastAsia="DengXian" w:hAnsi="Times New Roman" w:cs="Times New Roman"/>
          <w:i/>
          <w:lang w:eastAsia="zh-CN" w:bidi="ar"/>
        </w:rPr>
        <w:t>Note 3: gNB is expected to ensure the UE can perform the UL transmission while respecting common TA and UE processing time.</w:t>
      </w:r>
    </w:p>
    <w:p w14:paraId="6226F0B7" w14:textId="339EA75F" w:rsidR="00C5409F" w:rsidRDefault="00C5409F" w:rsidP="00C5409F">
      <w:pPr>
        <w:rPr>
          <w:lang w:val="en-GB" w:eastAsia="en-US"/>
        </w:rPr>
      </w:pPr>
    </w:p>
    <w:p w14:paraId="566790DA" w14:textId="08821AEB" w:rsidR="00C5409F" w:rsidRDefault="00C5409F" w:rsidP="00C5409F">
      <w:pPr>
        <w:rPr>
          <w:lang w:val="en-GB" w:eastAsia="en-US"/>
        </w:rPr>
      </w:pPr>
      <w:r>
        <w:rPr>
          <w:lang w:val="en-GB" w:eastAsia="en-US"/>
        </w:rPr>
        <w:t>In the context of IoT E-UTRAN, this should to IoT NTN Rel-18 mean that RACH-less should be</w:t>
      </w:r>
      <w:r w:rsidR="00EE3A51">
        <w:rPr>
          <w:lang w:val="en-GB" w:eastAsia="en-US"/>
        </w:rPr>
        <w:t xml:space="preserve"> possible in IoT NTN</w:t>
      </w:r>
      <w:r w:rsidR="00171E91">
        <w:rPr>
          <w:lang w:val="en-GB" w:eastAsia="en-US"/>
        </w:rPr>
        <w:t xml:space="preserve"> for eMTC. </w:t>
      </w:r>
      <w:r w:rsidR="007D35ED">
        <w:rPr>
          <w:lang w:val="en-GB" w:eastAsia="en-US"/>
        </w:rPr>
        <w:t>Thus we believe that RACH-less should be enabled for IoT NTN. As a start, we believe that the Rel-14 RACH-less can be applicable and then depending on progress in NR NTN, IoT NTN can introduce the same enhancements. Thus we propose:</w:t>
      </w:r>
    </w:p>
    <w:p w14:paraId="328CC0B3" w14:textId="760F963C" w:rsidR="007D35ED" w:rsidRDefault="007D35ED" w:rsidP="007D35ED">
      <w:pPr>
        <w:jc w:val="both"/>
        <w:rPr>
          <w:b/>
        </w:rPr>
      </w:pPr>
      <w:r>
        <w:rPr>
          <w:b/>
        </w:rPr>
        <w:t xml:space="preserve">Proposal 6: RACH-less is enabled for eMTC NTN at least with Rel-14 conditions on TA. </w:t>
      </w:r>
      <w:r w:rsidR="00B006C9">
        <w:rPr>
          <w:b/>
        </w:rPr>
        <w:t>RAN2 to f</w:t>
      </w:r>
      <w:r>
        <w:rPr>
          <w:b/>
        </w:rPr>
        <w:t xml:space="preserve">urther </w:t>
      </w:r>
      <w:r w:rsidR="00B006C9">
        <w:rPr>
          <w:b/>
        </w:rPr>
        <w:t xml:space="preserve">discuss </w:t>
      </w:r>
      <w:r>
        <w:rPr>
          <w:b/>
        </w:rPr>
        <w:t xml:space="preserve">enhancements related </w:t>
      </w:r>
      <w:r w:rsidR="00B006C9">
        <w:rPr>
          <w:b/>
        </w:rPr>
        <w:t>RACH less</w:t>
      </w:r>
      <w:r>
        <w:rPr>
          <w:b/>
        </w:rPr>
        <w:t>.</w:t>
      </w:r>
    </w:p>
    <w:p w14:paraId="410BF498" w14:textId="47F5BA6C" w:rsidR="007D35ED" w:rsidRPr="007D35ED" w:rsidRDefault="007D35ED" w:rsidP="00C5409F">
      <w:pPr>
        <w:rPr>
          <w:lang w:eastAsia="en-US"/>
        </w:rPr>
      </w:pPr>
      <w:r>
        <w:rPr>
          <w:lang w:eastAsia="en-US"/>
        </w:rPr>
        <w:lastRenderedPageBreak/>
        <w:t xml:space="preserve">Furthermore, as CHO is being introduced for IoT NTN in Rel-18, there can be a lot of benefits in enabling CHO to work with RACH less. This can bring UE energy savings as well as ease network congestion when performing handovers. </w:t>
      </w:r>
    </w:p>
    <w:p w14:paraId="1F27C728" w14:textId="2BD415AE" w:rsidR="008F2939" w:rsidRPr="00565B21" w:rsidRDefault="007D35ED" w:rsidP="00565B21">
      <w:pPr>
        <w:jc w:val="both"/>
        <w:rPr>
          <w:b/>
        </w:rPr>
      </w:pPr>
      <w:r>
        <w:rPr>
          <w:b/>
        </w:rPr>
        <w:t>Proposal 7: CHO can be combined with RACH less.</w:t>
      </w:r>
    </w:p>
    <w:p w14:paraId="05475D72" w14:textId="77777777" w:rsidR="008F2939" w:rsidRPr="00565B21" w:rsidRDefault="008F2939" w:rsidP="008D61D6">
      <w:pPr>
        <w:rPr>
          <w:lang w:eastAsia="en-US"/>
        </w:rPr>
      </w:pPr>
    </w:p>
    <w:p w14:paraId="1003C794" w14:textId="4CD29FA0" w:rsidR="00CD7B63" w:rsidRPr="00216998" w:rsidRDefault="00CB66BC" w:rsidP="006350E9">
      <w:pPr>
        <w:pStyle w:val="Heading1"/>
      </w:pPr>
      <w:r>
        <w:t>Performing mobility by releasing an NTN UE</w:t>
      </w:r>
    </w:p>
    <w:p w14:paraId="1C7F06BF" w14:textId="1FBF5D22" w:rsidR="003726B5" w:rsidRDefault="004746FD" w:rsidP="008D61D6">
      <w:pPr>
        <w:rPr>
          <w:lang w:val="en-GB" w:eastAsia="en-US"/>
        </w:rPr>
      </w:pPr>
      <w:r>
        <w:rPr>
          <w:lang w:val="en-GB" w:eastAsia="en-US"/>
        </w:rPr>
        <w:t xml:space="preserve">For NB-IoT NTN, it is envisioned that mobility will be performed using RLF and re-establishment procedures. </w:t>
      </w:r>
      <w:r w:rsidR="00C66F72">
        <w:rPr>
          <w:lang w:val="en-GB" w:eastAsia="en-US"/>
        </w:rPr>
        <w:t>In other words, an NB-IoT UE will connect to a cell and if configured</w:t>
      </w:r>
      <w:r w:rsidR="00011489">
        <w:rPr>
          <w:lang w:val="en-GB" w:eastAsia="en-US"/>
        </w:rPr>
        <w:t>, the UE will</w:t>
      </w:r>
      <w:r w:rsidR="00C66F72">
        <w:rPr>
          <w:lang w:val="en-GB" w:eastAsia="en-US"/>
        </w:rPr>
        <w:t xml:space="preserve"> perform neigh</w:t>
      </w:r>
      <w:r w:rsidR="003762C0">
        <w:rPr>
          <w:lang w:val="en-GB" w:eastAsia="en-US"/>
        </w:rPr>
        <w:t>bour cell measurements. A</w:t>
      </w:r>
      <w:r w:rsidR="00C66F72">
        <w:rPr>
          <w:lang w:val="en-GB" w:eastAsia="en-US"/>
        </w:rPr>
        <w:t xml:space="preserve"> separa</w:t>
      </w:r>
      <w:r w:rsidR="00AE390A">
        <w:rPr>
          <w:lang w:val="en-GB" w:eastAsia="en-US"/>
        </w:rPr>
        <w:t>te way of performing mobility for</w:t>
      </w:r>
      <w:r w:rsidR="00C66F72">
        <w:rPr>
          <w:lang w:val="en-GB" w:eastAsia="en-US"/>
        </w:rPr>
        <w:t xml:space="preserve"> NB-IoT is if a network release</w:t>
      </w:r>
      <w:r w:rsidR="00AE390A">
        <w:rPr>
          <w:lang w:val="en-GB" w:eastAsia="en-US"/>
        </w:rPr>
        <w:t xml:space="preserve">s the UE and re-directs the UE. </w:t>
      </w:r>
      <w:r w:rsidR="003762C0">
        <w:rPr>
          <w:lang w:val="en-GB" w:eastAsia="en-US"/>
        </w:rPr>
        <w:t xml:space="preserve">This is likely to be the case in many for earth-fixed cells, especially if neighbour cell measurements are not supported by the UE. </w:t>
      </w:r>
      <w:r w:rsidR="00BE0AF3">
        <w:rPr>
          <w:lang w:val="en-GB" w:eastAsia="en-US"/>
        </w:rPr>
        <w:t xml:space="preserve">This is because performing an RLF procedure is likely to be a waste of time and UE power consumption. A figure of </w:t>
      </w:r>
      <w:r w:rsidR="00282901">
        <w:rPr>
          <w:lang w:val="en-GB" w:eastAsia="en-US"/>
        </w:rPr>
        <w:t>the difference between performing RLF based mobility and rel</w:t>
      </w:r>
      <w:r w:rsidR="00081A12">
        <w:rPr>
          <w:lang w:val="en-GB" w:eastAsia="en-US"/>
        </w:rPr>
        <w:t>e</w:t>
      </w:r>
      <w:r w:rsidR="00282901">
        <w:rPr>
          <w:lang w:val="en-GB" w:eastAsia="en-US"/>
        </w:rPr>
        <w:t>asing a UE in time</w:t>
      </w:r>
      <w:r w:rsidR="00BE0AF3">
        <w:rPr>
          <w:lang w:val="en-GB" w:eastAsia="en-US"/>
        </w:rPr>
        <w:t xml:space="preserve"> can be seen in Figure </w:t>
      </w:r>
      <w:r w:rsidR="00E84D66">
        <w:rPr>
          <w:lang w:val="en-GB" w:eastAsia="en-US"/>
        </w:rPr>
        <w:t>2</w:t>
      </w:r>
      <w:r w:rsidR="00BE0AF3">
        <w:rPr>
          <w:lang w:val="en-GB" w:eastAsia="en-US"/>
        </w:rPr>
        <w:t xml:space="preserve">. </w:t>
      </w:r>
    </w:p>
    <w:p w14:paraId="5EEE5836" w14:textId="77777777" w:rsidR="00011489" w:rsidRDefault="00011489" w:rsidP="008D61D6">
      <w:pPr>
        <w:rPr>
          <w:lang w:val="en-GB" w:eastAsia="en-US"/>
        </w:rPr>
      </w:pPr>
    </w:p>
    <w:p w14:paraId="3901C2FE" w14:textId="77777777" w:rsidR="00282901" w:rsidRDefault="003873E9" w:rsidP="00282901">
      <w:pPr>
        <w:keepNext/>
      </w:pPr>
      <w:r>
        <w:rPr>
          <w:lang w:val="en-GB" w:eastAsia="en-US"/>
        </w:rPr>
        <w:pict w14:anchorId="37244C3E">
          <v:shape id="_x0000_i1026" type="#_x0000_t75" style="width:460.5pt;height:261.75pt">
            <v:imagedata r:id="rId9" o:title="releasing a UE"/>
          </v:shape>
        </w:pict>
      </w:r>
    </w:p>
    <w:p w14:paraId="24652A23" w14:textId="24FBADCF" w:rsidR="00BE0AF3" w:rsidRPr="00282901" w:rsidRDefault="00282901" w:rsidP="00282901">
      <w:pPr>
        <w:pStyle w:val="Caption"/>
        <w:jc w:val="center"/>
        <w:rPr>
          <w:b/>
          <w:i w:val="0"/>
          <w:color w:val="auto"/>
          <w:lang w:val="en-GB" w:eastAsia="en-US"/>
        </w:rPr>
      </w:pPr>
      <w:r w:rsidRPr="00282901">
        <w:rPr>
          <w:b/>
          <w:i w:val="0"/>
          <w:color w:val="auto"/>
        </w:rPr>
        <w:t xml:space="preserve">Figure </w:t>
      </w:r>
      <w:r w:rsidRPr="00282901">
        <w:rPr>
          <w:b/>
          <w:i w:val="0"/>
          <w:color w:val="auto"/>
        </w:rPr>
        <w:fldChar w:fldCharType="begin"/>
      </w:r>
      <w:r w:rsidRPr="00282901">
        <w:rPr>
          <w:b/>
          <w:i w:val="0"/>
          <w:color w:val="auto"/>
        </w:rPr>
        <w:instrText xml:space="preserve"> SEQ Figure \* ARABIC </w:instrText>
      </w:r>
      <w:r w:rsidRPr="00282901">
        <w:rPr>
          <w:b/>
          <w:i w:val="0"/>
          <w:color w:val="auto"/>
        </w:rPr>
        <w:fldChar w:fldCharType="separate"/>
      </w:r>
      <w:r w:rsidR="00F8492C">
        <w:rPr>
          <w:b/>
          <w:i w:val="0"/>
          <w:noProof/>
          <w:color w:val="auto"/>
        </w:rPr>
        <w:t>2</w:t>
      </w:r>
      <w:r w:rsidRPr="00282901">
        <w:rPr>
          <w:b/>
          <w:i w:val="0"/>
          <w:color w:val="auto"/>
        </w:rPr>
        <w:fldChar w:fldCharType="end"/>
      </w:r>
      <w:r w:rsidRPr="00282901">
        <w:rPr>
          <w:b/>
          <w:i w:val="0"/>
          <w:color w:val="auto"/>
        </w:rPr>
        <w:t>. Difference between relying on a) RLF and re-establishment and b) releasing a UE.</w:t>
      </w:r>
    </w:p>
    <w:p w14:paraId="522F3DD1" w14:textId="071A9CFB" w:rsidR="003726B5" w:rsidRDefault="00282901" w:rsidP="008D61D6">
      <w:pPr>
        <w:rPr>
          <w:lang w:val="en-GB" w:eastAsia="en-US"/>
        </w:rPr>
      </w:pPr>
      <w:r>
        <w:rPr>
          <w:lang w:val="en-GB" w:eastAsia="en-US"/>
        </w:rPr>
        <w:t xml:space="preserve">To make sure that mobility functions well in an earth-fixed scenario, we suggest that RAN2 considers the possibility of using RRC Connection Release to perform mobility. </w:t>
      </w:r>
    </w:p>
    <w:p w14:paraId="3D28A5EE" w14:textId="2A429218" w:rsidR="003726B5" w:rsidRPr="004977B3" w:rsidRDefault="003726B5" w:rsidP="003726B5">
      <w:pPr>
        <w:jc w:val="both"/>
        <w:rPr>
          <w:b/>
        </w:rPr>
      </w:pPr>
      <w:r>
        <w:rPr>
          <w:b/>
        </w:rPr>
        <w:t xml:space="preserve">Proposal </w:t>
      </w:r>
      <w:r w:rsidR="00D4766D">
        <w:rPr>
          <w:b/>
        </w:rPr>
        <w:t>8</w:t>
      </w:r>
      <w:r>
        <w:rPr>
          <w:b/>
        </w:rPr>
        <w:t xml:space="preserve">: </w:t>
      </w:r>
      <w:r w:rsidR="00685348">
        <w:rPr>
          <w:b/>
        </w:rPr>
        <w:t>RAN2 to consider enabling NB-IoT mobility using RRC release in an earth-fixed scenario</w:t>
      </w:r>
      <w:r>
        <w:rPr>
          <w:b/>
        </w:rPr>
        <w:t>.</w:t>
      </w:r>
    </w:p>
    <w:p w14:paraId="17891458" w14:textId="2ED567F4" w:rsidR="00216998" w:rsidRPr="00216998" w:rsidRDefault="00216998" w:rsidP="00216998">
      <w:pPr>
        <w:rPr>
          <w:lang w:val="en-GB" w:eastAsia="en-US"/>
        </w:rPr>
      </w:pPr>
    </w:p>
    <w:p w14:paraId="5FF2457F" w14:textId="72E1A9E3" w:rsidR="00A209D6" w:rsidRPr="006E13D1" w:rsidRDefault="008C3057" w:rsidP="003F11FC">
      <w:pPr>
        <w:pStyle w:val="Heading1"/>
        <w:jc w:val="both"/>
      </w:pPr>
      <w:r>
        <w:t>Conclusion</w:t>
      </w:r>
    </w:p>
    <w:p w14:paraId="6B206649" w14:textId="4EF836A6"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w:t>
      </w:r>
      <w:r w:rsidR="00EB348E">
        <w:rPr>
          <w:lang w:eastAsia="ko-KR"/>
        </w:rPr>
        <w:t>related to other mobility enhancements for</w:t>
      </w:r>
      <w:r w:rsidR="00944EC6">
        <w:rPr>
          <w:lang w:eastAsia="ko-KR"/>
        </w:rPr>
        <w:t xml:space="preserve"> NTN. </w:t>
      </w:r>
    </w:p>
    <w:p w14:paraId="4FABC9AB" w14:textId="77777777" w:rsidR="001E10D0" w:rsidRPr="00D6233C" w:rsidRDefault="001E10D0" w:rsidP="001E10D0">
      <w:pPr>
        <w:jc w:val="both"/>
        <w:rPr>
          <w:b/>
        </w:rPr>
      </w:pPr>
      <w:r w:rsidRPr="00D6233C">
        <w:rPr>
          <w:b/>
        </w:rPr>
        <w:t xml:space="preserve">Observation 1: CHO command may become prohibitively large when ephemeris elements are repeated. </w:t>
      </w:r>
    </w:p>
    <w:p w14:paraId="74EE6189" w14:textId="77777777" w:rsidR="001E10D0" w:rsidRPr="004977B3" w:rsidRDefault="001E10D0" w:rsidP="001E10D0">
      <w:pPr>
        <w:jc w:val="both"/>
        <w:rPr>
          <w:b/>
        </w:rPr>
      </w:pPr>
      <w:r>
        <w:rPr>
          <w:b/>
        </w:rPr>
        <w:t xml:space="preserve">Observation 2: The source eNB cannot change the received </w:t>
      </w:r>
      <w:r w:rsidRPr="00E94C71">
        <w:rPr>
          <w:b/>
          <w:i/>
        </w:rPr>
        <w:t>RRCConnectionReconfiguration</w:t>
      </w:r>
      <w:r>
        <w:rPr>
          <w:b/>
        </w:rPr>
        <w:t>s associated with target cells.</w:t>
      </w:r>
    </w:p>
    <w:p w14:paraId="16B03260" w14:textId="77777777" w:rsidR="00D4766D" w:rsidRPr="00F97E01" w:rsidRDefault="00D4766D" w:rsidP="00FA3474">
      <w:pPr>
        <w:rPr>
          <w:lang w:eastAsia="ko-KR"/>
        </w:rPr>
      </w:pPr>
    </w:p>
    <w:p w14:paraId="0A5F892F" w14:textId="77777777" w:rsidR="001E10D0" w:rsidRDefault="001E10D0" w:rsidP="001E10D0">
      <w:pPr>
        <w:jc w:val="both"/>
        <w:rPr>
          <w:b/>
        </w:rPr>
      </w:pPr>
      <w:r>
        <w:rPr>
          <w:b/>
        </w:rPr>
        <w:t>Proposal 1: Introduce CHO trigger based on event A4 as in NR NTN.</w:t>
      </w:r>
    </w:p>
    <w:p w14:paraId="468F2887" w14:textId="77777777" w:rsidR="001E10D0" w:rsidRDefault="001E10D0" w:rsidP="001E10D0">
      <w:pPr>
        <w:jc w:val="both"/>
        <w:rPr>
          <w:b/>
        </w:rPr>
      </w:pPr>
      <w:r>
        <w:rPr>
          <w:b/>
        </w:rPr>
        <w:t>Proposal 2: RAN2 to discuss whether to allow NTN CHO events to trigger independently.</w:t>
      </w:r>
    </w:p>
    <w:p w14:paraId="58945A63" w14:textId="77777777" w:rsidR="00D6233C" w:rsidRPr="004977B3" w:rsidRDefault="00D6233C" w:rsidP="00D6233C">
      <w:pPr>
        <w:jc w:val="both"/>
        <w:rPr>
          <w:b/>
        </w:rPr>
      </w:pPr>
      <w:r>
        <w:rPr>
          <w:b/>
        </w:rPr>
        <w:t>Proposal 3: RAN2 to work on reducing the size of the CHO handover command.</w:t>
      </w:r>
    </w:p>
    <w:p w14:paraId="06227826" w14:textId="77777777" w:rsidR="001E10D0" w:rsidRPr="004977B3" w:rsidRDefault="001E10D0" w:rsidP="001E10D0">
      <w:pPr>
        <w:jc w:val="both"/>
        <w:rPr>
          <w:b/>
        </w:rPr>
      </w:pPr>
      <w:r>
        <w:rPr>
          <w:b/>
        </w:rPr>
        <w:t>Proposal 4: Only the needed/unique ephemeris is sent in the CHO command, i.e ephemeris elements are not repeated if from the same eNB or satellite.</w:t>
      </w:r>
    </w:p>
    <w:p w14:paraId="1B3FE112" w14:textId="77777777" w:rsidR="001E10D0" w:rsidRDefault="001E10D0" w:rsidP="001E10D0">
      <w:pPr>
        <w:jc w:val="both"/>
        <w:rPr>
          <w:b/>
        </w:rPr>
      </w:pPr>
      <w:r>
        <w:rPr>
          <w:b/>
        </w:rPr>
        <w:t>Proposal 5: RAN2 to discuss signaling to enable target eNB to reduce the amount of ephemeris elements in the CHO configuration to the UE.</w:t>
      </w:r>
    </w:p>
    <w:p w14:paraId="272D9532" w14:textId="77777777" w:rsidR="001E10D0" w:rsidRDefault="001E10D0" w:rsidP="001E10D0">
      <w:pPr>
        <w:jc w:val="both"/>
        <w:rPr>
          <w:b/>
        </w:rPr>
      </w:pPr>
      <w:r>
        <w:rPr>
          <w:b/>
        </w:rPr>
        <w:t>Proposal 6: RACH-less is enabled for eMTC NTN at least with Rel-14 conditions on TA. RAN2 to further discuss enhancements related RACH less.</w:t>
      </w:r>
    </w:p>
    <w:p w14:paraId="06FC1EB3" w14:textId="77777777" w:rsidR="001E10D0" w:rsidRPr="00565B21" w:rsidRDefault="001E10D0" w:rsidP="001E10D0">
      <w:pPr>
        <w:jc w:val="both"/>
        <w:rPr>
          <w:b/>
        </w:rPr>
      </w:pPr>
      <w:r>
        <w:rPr>
          <w:b/>
        </w:rPr>
        <w:t>Proposal 7: CHO can be combined with RACH less.</w:t>
      </w:r>
    </w:p>
    <w:p w14:paraId="57D812C2" w14:textId="77777777" w:rsidR="001E10D0" w:rsidRPr="004977B3" w:rsidRDefault="001E10D0" w:rsidP="001E10D0">
      <w:pPr>
        <w:jc w:val="both"/>
        <w:rPr>
          <w:b/>
        </w:rPr>
      </w:pPr>
      <w:r>
        <w:rPr>
          <w:b/>
        </w:rPr>
        <w:t>Proposal 8: RAN2 to consider enabling NB-IoT mobility using RRC release in an earth-fixed scenario.</w:t>
      </w:r>
    </w:p>
    <w:p w14:paraId="4CB289CE" w14:textId="77777777" w:rsidR="00D4766D" w:rsidRPr="004977B3" w:rsidRDefault="00D4766D" w:rsidP="00D4766D">
      <w:pPr>
        <w:jc w:val="both"/>
        <w:rPr>
          <w:b/>
        </w:rPr>
      </w:pPr>
    </w:p>
    <w:p w14:paraId="6408D72B" w14:textId="59651DF4" w:rsidR="0083484D" w:rsidRPr="00FF7C4E" w:rsidRDefault="00051DF8" w:rsidP="0083484D">
      <w:pPr>
        <w:pStyle w:val="Heading1"/>
      </w:pPr>
      <w:r>
        <w:t>Reference</w:t>
      </w:r>
      <w:r w:rsidR="0083484D" w:rsidRPr="00001886">
        <w:t xml:space="preserve"> </w:t>
      </w:r>
    </w:p>
    <w:p w14:paraId="509A3F24" w14:textId="77777777" w:rsidR="005C0CD8" w:rsidRPr="00D32165" w:rsidRDefault="005C0CD8" w:rsidP="005C0CD8">
      <w:pPr>
        <w:pStyle w:val="references"/>
        <w:spacing w:after="180" w:line="240" w:lineRule="auto"/>
        <w:rPr>
          <w:szCs w:val="20"/>
        </w:rPr>
      </w:pPr>
      <w:r>
        <w:rPr>
          <w:rFonts w:ascii="Arial" w:hAnsi="Arial" w:cs="Arial"/>
          <w:szCs w:val="20"/>
        </w:rPr>
        <w:t>RP-213596, New WID on IoT NTN enhancements, Mediatek Inc., RAN#94-e, December 2021</w:t>
      </w:r>
    </w:p>
    <w:p w14:paraId="487537F2" w14:textId="77777777" w:rsidR="005C0CD8" w:rsidRPr="005525D5" w:rsidRDefault="005C0CD8" w:rsidP="005C0CD8">
      <w:pPr>
        <w:pStyle w:val="references"/>
        <w:spacing w:after="180" w:line="240" w:lineRule="auto"/>
        <w:rPr>
          <w:szCs w:val="20"/>
        </w:rPr>
      </w:pPr>
      <w:r>
        <w:rPr>
          <w:rFonts w:ascii="Arial" w:hAnsi="Arial" w:cs="Arial"/>
          <w:szCs w:val="20"/>
        </w:rPr>
        <w:t>RP-223519, Revised WID on IoT NTN enhancements, Mediatek Inc., RAN#98-e, December 2022</w:t>
      </w:r>
    </w:p>
    <w:p w14:paraId="5723E6BD" w14:textId="1757C165" w:rsidR="0004383E" w:rsidRDefault="0004383E" w:rsidP="0004383E">
      <w:pPr>
        <w:rPr>
          <w:lang w:val="en-GB" w:eastAsia="en-US"/>
        </w:rPr>
      </w:pPr>
      <w:bookmarkStart w:id="12" w:name="_GoBack"/>
      <w:bookmarkEnd w:id="12"/>
    </w:p>
    <w:p w14:paraId="1CA30647" w14:textId="35348951" w:rsidR="0004383E" w:rsidRDefault="0004383E" w:rsidP="0004383E">
      <w:pPr>
        <w:rPr>
          <w:lang w:val="en-GB" w:eastAsia="en-US"/>
        </w:rPr>
      </w:pPr>
    </w:p>
    <w:p w14:paraId="3E9EBAE4" w14:textId="77777777" w:rsidR="0087040B" w:rsidRPr="0087040B" w:rsidRDefault="0087040B" w:rsidP="0004383E">
      <w:pPr>
        <w:rPr>
          <w:lang w:val="en-GB" w:eastAsia="en-US"/>
        </w:rPr>
      </w:pPr>
    </w:p>
    <w:sectPr w:rsidR="0087040B" w:rsidRPr="0087040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05323" w14:textId="77777777" w:rsidR="001754B9" w:rsidRDefault="001754B9" w:rsidP="00051DF8">
      <w:r>
        <w:separator/>
      </w:r>
    </w:p>
  </w:endnote>
  <w:endnote w:type="continuationSeparator" w:id="0">
    <w:p w14:paraId="02B84195" w14:textId="77777777" w:rsidR="001754B9" w:rsidRDefault="001754B9" w:rsidP="00051DF8">
      <w:r>
        <w:continuationSeparator/>
      </w:r>
    </w:p>
  </w:endnote>
  <w:endnote w:type="continuationNotice" w:id="1">
    <w:p w14:paraId="51117CB1" w14:textId="77777777" w:rsidR="001754B9" w:rsidRDefault="001754B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FEB37" w14:textId="77777777" w:rsidR="001754B9" w:rsidRDefault="001754B9" w:rsidP="00051DF8">
      <w:r>
        <w:separator/>
      </w:r>
    </w:p>
  </w:footnote>
  <w:footnote w:type="continuationSeparator" w:id="0">
    <w:p w14:paraId="48E17FF5" w14:textId="77777777" w:rsidR="001754B9" w:rsidRDefault="001754B9" w:rsidP="00051DF8">
      <w:r>
        <w:continuationSeparator/>
      </w:r>
    </w:p>
  </w:footnote>
  <w:footnote w:type="continuationNotice" w:id="1">
    <w:p w14:paraId="4F43D5C6" w14:textId="77777777" w:rsidR="001754B9" w:rsidRDefault="001754B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1"/>
  </w:num>
  <w:num w:numId="2">
    <w:abstractNumId w:val="12"/>
  </w:num>
  <w:num w:numId="3">
    <w:abstractNumId w:val="9"/>
  </w:num>
  <w:num w:numId="4">
    <w:abstractNumId w:val="6"/>
  </w:num>
  <w:num w:numId="5">
    <w:abstractNumId w:val="7"/>
  </w:num>
  <w:num w:numId="6">
    <w:abstractNumId w:val="5"/>
  </w:num>
  <w:num w:numId="7">
    <w:abstractNumId w:val="3"/>
  </w:num>
  <w:num w:numId="8">
    <w:abstractNumId w:val="8"/>
  </w:num>
  <w:num w:numId="9">
    <w:abstractNumId w:val="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0"/>
  </w:num>
  <w:num w:numId="13">
    <w:abstractNumId w:val="2"/>
  </w:num>
  <w:num w:numId="1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7761"/>
    <w:rsid w:val="00007CAB"/>
    <w:rsid w:val="00011489"/>
    <w:rsid w:val="0001163B"/>
    <w:rsid w:val="00011C8D"/>
    <w:rsid w:val="00013CDB"/>
    <w:rsid w:val="00013F5D"/>
    <w:rsid w:val="00014BC5"/>
    <w:rsid w:val="000153CC"/>
    <w:rsid w:val="00015950"/>
    <w:rsid w:val="000162E9"/>
    <w:rsid w:val="000163E2"/>
    <w:rsid w:val="00016554"/>
    <w:rsid w:val="00016557"/>
    <w:rsid w:val="00022927"/>
    <w:rsid w:val="0002299F"/>
    <w:rsid w:val="00023C40"/>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57DB1"/>
    <w:rsid w:val="00065268"/>
    <w:rsid w:val="00070BD9"/>
    <w:rsid w:val="000716D4"/>
    <w:rsid w:val="00071C4F"/>
    <w:rsid w:val="00072646"/>
    <w:rsid w:val="00073C9C"/>
    <w:rsid w:val="0007792A"/>
    <w:rsid w:val="00080512"/>
    <w:rsid w:val="00081240"/>
    <w:rsid w:val="00081A12"/>
    <w:rsid w:val="0008378E"/>
    <w:rsid w:val="00085269"/>
    <w:rsid w:val="00090468"/>
    <w:rsid w:val="00090CD4"/>
    <w:rsid w:val="000914AC"/>
    <w:rsid w:val="00094568"/>
    <w:rsid w:val="00094C6B"/>
    <w:rsid w:val="000A4C20"/>
    <w:rsid w:val="000A60C3"/>
    <w:rsid w:val="000B0115"/>
    <w:rsid w:val="000B02F8"/>
    <w:rsid w:val="000B0BF3"/>
    <w:rsid w:val="000B0EF0"/>
    <w:rsid w:val="000B1752"/>
    <w:rsid w:val="000B40D8"/>
    <w:rsid w:val="000B4877"/>
    <w:rsid w:val="000B6398"/>
    <w:rsid w:val="000B7BCF"/>
    <w:rsid w:val="000C18FE"/>
    <w:rsid w:val="000C2B2C"/>
    <w:rsid w:val="000C3674"/>
    <w:rsid w:val="000C4CAD"/>
    <w:rsid w:val="000C522B"/>
    <w:rsid w:val="000C5340"/>
    <w:rsid w:val="000D2E51"/>
    <w:rsid w:val="000D3336"/>
    <w:rsid w:val="000D4B95"/>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04660"/>
    <w:rsid w:val="0010781D"/>
    <w:rsid w:val="00112AE8"/>
    <w:rsid w:val="00112F1A"/>
    <w:rsid w:val="0012049E"/>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B8"/>
    <w:rsid w:val="001617E5"/>
    <w:rsid w:val="00165A0D"/>
    <w:rsid w:val="001664CC"/>
    <w:rsid w:val="00166728"/>
    <w:rsid w:val="00171DA1"/>
    <w:rsid w:val="00171E91"/>
    <w:rsid w:val="001741A0"/>
    <w:rsid w:val="00174291"/>
    <w:rsid w:val="001754B9"/>
    <w:rsid w:val="00175FA0"/>
    <w:rsid w:val="00180692"/>
    <w:rsid w:val="00182E67"/>
    <w:rsid w:val="00182FEC"/>
    <w:rsid w:val="00183655"/>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343"/>
    <w:rsid w:val="001962AF"/>
    <w:rsid w:val="00197FF3"/>
    <w:rsid w:val="001A18D7"/>
    <w:rsid w:val="001A3191"/>
    <w:rsid w:val="001A3CA6"/>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4224"/>
    <w:rsid w:val="001D6647"/>
    <w:rsid w:val="001E10D0"/>
    <w:rsid w:val="001F168B"/>
    <w:rsid w:val="001F1A50"/>
    <w:rsid w:val="001F7831"/>
    <w:rsid w:val="002013CD"/>
    <w:rsid w:val="00204045"/>
    <w:rsid w:val="0020712B"/>
    <w:rsid w:val="0021231D"/>
    <w:rsid w:val="00212942"/>
    <w:rsid w:val="00214804"/>
    <w:rsid w:val="00216876"/>
    <w:rsid w:val="00216998"/>
    <w:rsid w:val="002171B2"/>
    <w:rsid w:val="00220815"/>
    <w:rsid w:val="002219AC"/>
    <w:rsid w:val="00223FCA"/>
    <w:rsid w:val="00224AAB"/>
    <w:rsid w:val="0022606D"/>
    <w:rsid w:val="002264D3"/>
    <w:rsid w:val="002277C7"/>
    <w:rsid w:val="00230FE8"/>
    <w:rsid w:val="00231728"/>
    <w:rsid w:val="002346A7"/>
    <w:rsid w:val="00234C99"/>
    <w:rsid w:val="0023661D"/>
    <w:rsid w:val="0024324A"/>
    <w:rsid w:val="00243DE1"/>
    <w:rsid w:val="00244A05"/>
    <w:rsid w:val="002455B8"/>
    <w:rsid w:val="00247550"/>
    <w:rsid w:val="00250404"/>
    <w:rsid w:val="00250645"/>
    <w:rsid w:val="002508F7"/>
    <w:rsid w:val="0025613A"/>
    <w:rsid w:val="00260EC0"/>
    <w:rsid w:val="002610D8"/>
    <w:rsid w:val="00266AF5"/>
    <w:rsid w:val="00266D49"/>
    <w:rsid w:val="002675D3"/>
    <w:rsid w:val="002709D8"/>
    <w:rsid w:val="00270A2B"/>
    <w:rsid w:val="002747EC"/>
    <w:rsid w:val="002815C0"/>
    <w:rsid w:val="00282901"/>
    <w:rsid w:val="00283F62"/>
    <w:rsid w:val="002840C7"/>
    <w:rsid w:val="00284E78"/>
    <w:rsid w:val="002855BF"/>
    <w:rsid w:val="00287326"/>
    <w:rsid w:val="00290336"/>
    <w:rsid w:val="00292EB4"/>
    <w:rsid w:val="00292FC9"/>
    <w:rsid w:val="00294376"/>
    <w:rsid w:val="002A3017"/>
    <w:rsid w:val="002A32C4"/>
    <w:rsid w:val="002A3860"/>
    <w:rsid w:val="002A47CF"/>
    <w:rsid w:val="002A7486"/>
    <w:rsid w:val="002A7C84"/>
    <w:rsid w:val="002B0F64"/>
    <w:rsid w:val="002B1D88"/>
    <w:rsid w:val="002B3354"/>
    <w:rsid w:val="002B35F1"/>
    <w:rsid w:val="002B3F8E"/>
    <w:rsid w:val="002B44B8"/>
    <w:rsid w:val="002C260C"/>
    <w:rsid w:val="002C69AA"/>
    <w:rsid w:val="002D093F"/>
    <w:rsid w:val="002D2C29"/>
    <w:rsid w:val="002D2CA2"/>
    <w:rsid w:val="002D657A"/>
    <w:rsid w:val="002E246F"/>
    <w:rsid w:val="002E26C0"/>
    <w:rsid w:val="002E5362"/>
    <w:rsid w:val="002E79BB"/>
    <w:rsid w:val="002F00A4"/>
    <w:rsid w:val="002F0D22"/>
    <w:rsid w:val="002F12A5"/>
    <w:rsid w:val="002F244D"/>
    <w:rsid w:val="002F3DF3"/>
    <w:rsid w:val="0030563B"/>
    <w:rsid w:val="00305DAA"/>
    <w:rsid w:val="00306241"/>
    <w:rsid w:val="003073B9"/>
    <w:rsid w:val="003105EB"/>
    <w:rsid w:val="0031081F"/>
    <w:rsid w:val="00310D9A"/>
    <w:rsid w:val="00311B17"/>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7559"/>
    <w:rsid w:val="00337C3B"/>
    <w:rsid w:val="00342E29"/>
    <w:rsid w:val="00343335"/>
    <w:rsid w:val="00343806"/>
    <w:rsid w:val="003463C4"/>
    <w:rsid w:val="00347B20"/>
    <w:rsid w:val="00347D9B"/>
    <w:rsid w:val="00350D7C"/>
    <w:rsid w:val="00351CAD"/>
    <w:rsid w:val="00353629"/>
    <w:rsid w:val="0035462D"/>
    <w:rsid w:val="00354B33"/>
    <w:rsid w:val="00363968"/>
    <w:rsid w:val="0036459E"/>
    <w:rsid w:val="00364B41"/>
    <w:rsid w:val="003667FF"/>
    <w:rsid w:val="003676CB"/>
    <w:rsid w:val="00370943"/>
    <w:rsid w:val="003724CA"/>
    <w:rsid w:val="003726B5"/>
    <w:rsid w:val="00374847"/>
    <w:rsid w:val="00376209"/>
    <w:rsid w:val="003762C0"/>
    <w:rsid w:val="00377F37"/>
    <w:rsid w:val="00381708"/>
    <w:rsid w:val="00381804"/>
    <w:rsid w:val="003824C2"/>
    <w:rsid w:val="00382C4D"/>
    <w:rsid w:val="00383096"/>
    <w:rsid w:val="00384561"/>
    <w:rsid w:val="0038467F"/>
    <w:rsid w:val="00385E77"/>
    <w:rsid w:val="00387011"/>
    <w:rsid w:val="003873E9"/>
    <w:rsid w:val="00387B0B"/>
    <w:rsid w:val="00390633"/>
    <w:rsid w:val="00390D6B"/>
    <w:rsid w:val="0039346C"/>
    <w:rsid w:val="00395772"/>
    <w:rsid w:val="003972FF"/>
    <w:rsid w:val="003A133F"/>
    <w:rsid w:val="003A229C"/>
    <w:rsid w:val="003A3DB5"/>
    <w:rsid w:val="003A41EF"/>
    <w:rsid w:val="003A527F"/>
    <w:rsid w:val="003A565C"/>
    <w:rsid w:val="003B0477"/>
    <w:rsid w:val="003B2EAB"/>
    <w:rsid w:val="003B40AD"/>
    <w:rsid w:val="003B6290"/>
    <w:rsid w:val="003B73F6"/>
    <w:rsid w:val="003B79E3"/>
    <w:rsid w:val="003C1A2A"/>
    <w:rsid w:val="003C237F"/>
    <w:rsid w:val="003C291C"/>
    <w:rsid w:val="003C311A"/>
    <w:rsid w:val="003C4E37"/>
    <w:rsid w:val="003C5533"/>
    <w:rsid w:val="003C5DF8"/>
    <w:rsid w:val="003D127F"/>
    <w:rsid w:val="003D1579"/>
    <w:rsid w:val="003D3519"/>
    <w:rsid w:val="003D4028"/>
    <w:rsid w:val="003D4B16"/>
    <w:rsid w:val="003E01A2"/>
    <w:rsid w:val="003E136B"/>
    <w:rsid w:val="003E16BE"/>
    <w:rsid w:val="003E17A4"/>
    <w:rsid w:val="003E676B"/>
    <w:rsid w:val="003E7831"/>
    <w:rsid w:val="003F11FC"/>
    <w:rsid w:val="003F24B6"/>
    <w:rsid w:val="003F2920"/>
    <w:rsid w:val="003F3214"/>
    <w:rsid w:val="003F4E28"/>
    <w:rsid w:val="003F7CC9"/>
    <w:rsid w:val="004006E8"/>
    <w:rsid w:val="00401855"/>
    <w:rsid w:val="0040228D"/>
    <w:rsid w:val="0040702D"/>
    <w:rsid w:val="00413F2F"/>
    <w:rsid w:val="00414017"/>
    <w:rsid w:val="004174EF"/>
    <w:rsid w:val="0042280C"/>
    <w:rsid w:val="00427D3B"/>
    <w:rsid w:val="00431669"/>
    <w:rsid w:val="004322B3"/>
    <w:rsid w:val="00432BC9"/>
    <w:rsid w:val="00432BE2"/>
    <w:rsid w:val="00432F4A"/>
    <w:rsid w:val="00441FD9"/>
    <w:rsid w:val="004433CF"/>
    <w:rsid w:val="0044406B"/>
    <w:rsid w:val="0044738E"/>
    <w:rsid w:val="00451660"/>
    <w:rsid w:val="00452280"/>
    <w:rsid w:val="00460A99"/>
    <w:rsid w:val="00461101"/>
    <w:rsid w:val="00463D4C"/>
    <w:rsid w:val="00465587"/>
    <w:rsid w:val="004657C7"/>
    <w:rsid w:val="00465C07"/>
    <w:rsid w:val="00466E1F"/>
    <w:rsid w:val="0046720C"/>
    <w:rsid w:val="0047086C"/>
    <w:rsid w:val="004746FD"/>
    <w:rsid w:val="00477252"/>
    <w:rsid w:val="00477455"/>
    <w:rsid w:val="004779FB"/>
    <w:rsid w:val="00480FE0"/>
    <w:rsid w:val="00487060"/>
    <w:rsid w:val="004901A6"/>
    <w:rsid w:val="00490325"/>
    <w:rsid w:val="00490C92"/>
    <w:rsid w:val="004937F8"/>
    <w:rsid w:val="00493A0E"/>
    <w:rsid w:val="0049775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DCD"/>
    <w:rsid w:val="004C44D2"/>
    <w:rsid w:val="004C6EF6"/>
    <w:rsid w:val="004D12EF"/>
    <w:rsid w:val="004D3578"/>
    <w:rsid w:val="004D380D"/>
    <w:rsid w:val="004D4335"/>
    <w:rsid w:val="004D6C16"/>
    <w:rsid w:val="004D6FD4"/>
    <w:rsid w:val="004D7B60"/>
    <w:rsid w:val="004E213A"/>
    <w:rsid w:val="004E4C70"/>
    <w:rsid w:val="004E4E09"/>
    <w:rsid w:val="004F10E9"/>
    <w:rsid w:val="004F1E7F"/>
    <w:rsid w:val="004F3ADA"/>
    <w:rsid w:val="004F4540"/>
    <w:rsid w:val="004F73A7"/>
    <w:rsid w:val="004F7C51"/>
    <w:rsid w:val="004F7EB5"/>
    <w:rsid w:val="00501D49"/>
    <w:rsid w:val="00503171"/>
    <w:rsid w:val="00503CB5"/>
    <w:rsid w:val="00506C28"/>
    <w:rsid w:val="005075B6"/>
    <w:rsid w:val="005134A6"/>
    <w:rsid w:val="005154AF"/>
    <w:rsid w:val="00516A0D"/>
    <w:rsid w:val="005179DA"/>
    <w:rsid w:val="005214BC"/>
    <w:rsid w:val="00524A37"/>
    <w:rsid w:val="00527C31"/>
    <w:rsid w:val="00527F2A"/>
    <w:rsid w:val="00531FAA"/>
    <w:rsid w:val="005347CB"/>
    <w:rsid w:val="00534DA0"/>
    <w:rsid w:val="00535EC5"/>
    <w:rsid w:val="00536A0E"/>
    <w:rsid w:val="00537568"/>
    <w:rsid w:val="00542000"/>
    <w:rsid w:val="00543E6C"/>
    <w:rsid w:val="00545713"/>
    <w:rsid w:val="0054761B"/>
    <w:rsid w:val="00547A10"/>
    <w:rsid w:val="00547C85"/>
    <w:rsid w:val="00551763"/>
    <w:rsid w:val="005525D5"/>
    <w:rsid w:val="0055422F"/>
    <w:rsid w:val="005545EE"/>
    <w:rsid w:val="00557338"/>
    <w:rsid w:val="005625DD"/>
    <w:rsid w:val="005642A1"/>
    <w:rsid w:val="00565087"/>
    <w:rsid w:val="0056573F"/>
    <w:rsid w:val="00565B21"/>
    <w:rsid w:val="0056656C"/>
    <w:rsid w:val="00571279"/>
    <w:rsid w:val="00572564"/>
    <w:rsid w:val="00572895"/>
    <w:rsid w:val="005739BD"/>
    <w:rsid w:val="005739CE"/>
    <w:rsid w:val="00575070"/>
    <w:rsid w:val="005752D5"/>
    <w:rsid w:val="0057598B"/>
    <w:rsid w:val="0058077E"/>
    <w:rsid w:val="00583007"/>
    <w:rsid w:val="00584044"/>
    <w:rsid w:val="0058460B"/>
    <w:rsid w:val="00590344"/>
    <w:rsid w:val="00591E74"/>
    <w:rsid w:val="0059328F"/>
    <w:rsid w:val="00594B6F"/>
    <w:rsid w:val="00595AAB"/>
    <w:rsid w:val="00596097"/>
    <w:rsid w:val="00596B5D"/>
    <w:rsid w:val="005A4665"/>
    <w:rsid w:val="005A49C6"/>
    <w:rsid w:val="005A4D6D"/>
    <w:rsid w:val="005A6523"/>
    <w:rsid w:val="005A68D5"/>
    <w:rsid w:val="005A6CA2"/>
    <w:rsid w:val="005B598B"/>
    <w:rsid w:val="005C007C"/>
    <w:rsid w:val="005C0359"/>
    <w:rsid w:val="005C0CD8"/>
    <w:rsid w:val="005C1A18"/>
    <w:rsid w:val="005C2F10"/>
    <w:rsid w:val="005C39FF"/>
    <w:rsid w:val="005C4665"/>
    <w:rsid w:val="005C4726"/>
    <w:rsid w:val="005C64F2"/>
    <w:rsid w:val="005C76A8"/>
    <w:rsid w:val="005C78A8"/>
    <w:rsid w:val="005D1091"/>
    <w:rsid w:val="005D2171"/>
    <w:rsid w:val="005D2ED5"/>
    <w:rsid w:val="005D4207"/>
    <w:rsid w:val="005D6E49"/>
    <w:rsid w:val="005D725F"/>
    <w:rsid w:val="005E28FB"/>
    <w:rsid w:val="005F0D6D"/>
    <w:rsid w:val="005F2403"/>
    <w:rsid w:val="005F5854"/>
    <w:rsid w:val="005F5FC6"/>
    <w:rsid w:val="0060107D"/>
    <w:rsid w:val="00601EDF"/>
    <w:rsid w:val="00601F46"/>
    <w:rsid w:val="00602F40"/>
    <w:rsid w:val="00603B63"/>
    <w:rsid w:val="00603D62"/>
    <w:rsid w:val="00604294"/>
    <w:rsid w:val="006048A8"/>
    <w:rsid w:val="0060686C"/>
    <w:rsid w:val="00606BD6"/>
    <w:rsid w:val="00606E38"/>
    <w:rsid w:val="0061000C"/>
    <w:rsid w:val="00610FFB"/>
    <w:rsid w:val="00611566"/>
    <w:rsid w:val="00611868"/>
    <w:rsid w:val="00613366"/>
    <w:rsid w:val="006150D4"/>
    <w:rsid w:val="006158E3"/>
    <w:rsid w:val="006160D7"/>
    <w:rsid w:val="00622FDA"/>
    <w:rsid w:val="00624813"/>
    <w:rsid w:val="00624C07"/>
    <w:rsid w:val="0062582C"/>
    <w:rsid w:val="00625B0A"/>
    <w:rsid w:val="00632396"/>
    <w:rsid w:val="006326D4"/>
    <w:rsid w:val="006350E9"/>
    <w:rsid w:val="00635845"/>
    <w:rsid w:val="00640307"/>
    <w:rsid w:val="00646D99"/>
    <w:rsid w:val="006479C4"/>
    <w:rsid w:val="006504D6"/>
    <w:rsid w:val="00650567"/>
    <w:rsid w:val="006510E9"/>
    <w:rsid w:val="00652B9E"/>
    <w:rsid w:val="00653358"/>
    <w:rsid w:val="006541A1"/>
    <w:rsid w:val="006543AF"/>
    <w:rsid w:val="00654596"/>
    <w:rsid w:val="00655298"/>
    <w:rsid w:val="00656910"/>
    <w:rsid w:val="00656E05"/>
    <w:rsid w:val="006574C0"/>
    <w:rsid w:val="00657CA6"/>
    <w:rsid w:val="0066096B"/>
    <w:rsid w:val="006662B7"/>
    <w:rsid w:val="00670C14"/>
    <w:rsid w:val="00672522"/>
    <w:rsid w:val="00674D79"/>
    <w:rsid w:val="0067758B"/>
    <w:rsid w:val="0067783E"/>
    <w:rsid w:val="00677F5B"/>
    <w:rsid w:val="00682BF2"/>
    <w:rsid w:val="00685348"/>
    <w:rsid w:val="006854C3"/>
    <w:rsid w:val="00690ED2"/>
    <w:rsid w:val="00694F59"/>
    <w:rsid w:val="00696821"/>
    <w:rsid w:val="006A19A8"/>
    <w:rsid w:val="006A1A2B"/>
    <w:rsid w:val="006A242E"/>
    <w:rsid w:val="006A416F"/>
    <w:rsid w:val="006A4A4B"/>
    <w:rsid w:val="006B2C4A"/>
    <w:rsid w:val="006B5CF7"/>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AE6"/>
    <w:rsid w:val="006F0B09"/>
    <w:rsid w:val="006F69EC"/>
    <w:rsid w:val="006F6A2C"/>
    <w:rsid w:val="006F72B0"/>
    <w:rsid w:val="00701323"/>
    <w:rsid w:val="00705BC0"/>
    <w:rsid w:val="007069DC"/>
    <w:rsid w:val="00710201"/>
    <w:rsid w:val="007102CD"/>
    <w:rsid w:val="00710D4C"/>
    <w:rsid w:val="0071194B"/>
    <w:rsid w:val="007129D3"/>
    <w:rsid w:val="00713E60"/>
    <w:rsid w:val="0072073A"/>
    <w:rsid w:val="00721D97"/>
    <w:rsid w:val="00723B0B"/>
    <w:rsid w:val="00724F42"/>
    <w:rsid w:val="00725C33"/>
    <w:rsid w:val="0073133A"/>
    <w:rsid w:val="00732B74"/>
    <w:rsid w:val="007342B5"/>
    <w:rsid w:val="0073449A"/>
    <w:rsid w:val="00734A5B"/>
    <w:rsid w:val="0073620F"/>
    <w:rsid w:val="00737B6B"/>
    <w:rsid w:val="00740C0A"/>
    <w:rsid w:val="00742288"/>
    <w:rsid w:val="00744E76"/>
    <w:rsid w:val="00745AC8"/>
    <w:rsid w:val="007469FD"/>
    <w:rsid w:val="007522E2"/>
    <w:rsid w:val="0075287B"/>
    <w:rsid w:val="00753B28"/>
    <w:rsid w:val="00754EB6"/>
    <w:rsid w:val="00756E85"/>
    <w:rsid w:val="00757D40"/>
    <w:rsid w:val="00760805"/>
    <w:rsid w:val="00761926"/>
    <w:rsid w:val="0076307D"/>
    <w:rsid w:val="0076607C"/>
    <w:rsid w:val="007662B5"/>
    <w:rsid w:val="0077466B"/>
    <w:rsid w:val="00774940"/>
    <w:rsid w:val="0077751F"/>
    <w:rsid w:val="007778A0"/>
    <w:rsid w:val="00781472"/>
    <w:rsid w:val="00781F0F"/>
    <w:rsid w:val="00782664"/>
    <w:rsid w:val="007848CB"/>
    <w:rsid w:val="0078534D"/>
    <w:rsid w:val="00785614"/>
    <w:rsid w:val="007864E8"/>
    <w:rsid w:val="0078727C"/>
    <w:rsid w:val="00787719"/>
    <w:rsid w:val="0079049D"/>
    <w:rsid w:val="00792C78"/>
    <w:rsid w:val="007933A9"/>
    <w:rsid w:val="00793B9D"/>
    <w:rsid w:val="00793DC5"/>
    <w:rsid w:val="00794B9A"/>
    <w:rsid w:val="00796823"/>
    <w:rsid w:val="00797AA0"/>
    <w:rsid w:val="007A2E55"/>
    <w:rsid w:val="007A3137"/>
    <w:rsid w:val="007A7099"/>
    <w:rsid w:val="007A7AA5"/>
    <w:rsid w:val="007B09F5"/>
    <w:rsid w:val="007B18D8"/>
    <w:rsid w:val="007B2202"/>
    <w:rsid w:val="007B2A65"/>
    <w:rsid w:val="007B3C9A"/>
    <w:rsid w:val="007C095F"/>
    <w:rsid w:val="007C17D5"/>
    <w:rsid w:val="007C1A44"/>
    <w:rsid w:val="007C25AC"/>
    <w:rsid w:val="007C2DD0"/>
    <w:rsid w:val="007C563E"/>
    <w:rsid w:val="007C7B54"/>
    <w:rsid w:val="007C7BB8"/>
    <w:rsid w:val="007D06E6"/>
    <w:rsid w:val="007D1A7F"/>
    <w:rsid w:val="007D2689"/>
    <w:rsid w:val="007D2A9D"/>
    <w:rsid w:val="007D35ED"/>
    <w:rsid w:val="007D4F8A"/>
    <w:rsid w:val="007D4FB2"/>
    <w:rsid w:val="007E1392"/>
    <w:rsid w:val="007E2EF9"/>
    <w:rsid w:val="007F03B5"/>
    <w:rsid w:val="007F09F2"/>
    <w:rsid w:val="007F2D37"/>
    <w:rsid w:val="007F2E08"/>
    <w:rsid w:val="007F7EC4"/>
    <w:rsid w:val="00800199"/>
    <w:rsid w:val="00800B57"/>
    <w:rsid w:val="00801767"/>
    <w:rsid w:val="008028A4"/>
    <w:rsid w:val="008043F1"/>
    <w:rsid w:val="008056ED"/>
    <w:rsid w:val="00807C64"/>
    <w:rsid w:val="00807E15"/>
    <w:rsid w:val="0081030B"/>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78CB"/>
    <w:rsid w:val="0084067A"/>
    <w:rsid w:val="00840DE0"/>
    <w:rsid w:val="00842FBC"/>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040B"/>
    <w:rsid w:val="008732D6"/>
    <w:rsid w:val="00875EB1"/>
    <w:rsid w:val="008768CA"/>
    <w:rsid w:val="00877EF9"/>
    <w:rsid w:val="00880559"/>
    <w:rsid w:val="008818E2"/>
    <w:rsid w:val="00882533"/>
    <w:rsid w:val="008837E2"/>
    <w:rsid w:val="008849F5"/>
    <w:rsid w:val="00890D75"/>
    <w:rsid w:val="00892166"/>
    <w:rsid w:val="00892D9D"/>
    <w:rsid w:val="00895A0B"/>
    <w:rsid w:val="00895FC5"/>
    <w:rsid w:val="00896CB6"/>
    <w:rsid w:val="008A092A"/>
    <w:rsid w:val="008A2511"/>
    <w:rsid w:val="008B3C42"/>
    <w:rsid w:val="008B5306"/>
    <w:rsid w:val="008B74AF"/>
    <w:rsid w:val="008C285A"/>
    <w:rsid w:val="008C2E2A"/>
    <w:rsid w:val="008C3057"/>
    <w:rsid w:val="008C3BA0"/>
    <w:rsid w:val="008C4E29"/>
    <w:rsid w:val="008D19D1"/>
    <w:rsid w:val="008D2E4D"/>
    <w:rsid w:val="008D3BA5"/>
    <w:rsid w:val="008D49D8"/>
    <w:rsid w:val="008D61D6"/>
    <w:rsid w:val="008D6817"/>
    <w:rsid w:val="008E0988"/>
    <w:rsid w:val="008E4AF8"/>
    <w:rsid w:val="008F2939"/>
    <w:rsid w:val="008F396F"/>
    <w:rsid w:val="008F3DCD"/>
    <w:rsid w:val="008F48C6"/>
    <w:rsid w:val="0090129C"/>
    <w:rsid w:val="00901D5C"/>
    <w:rsid w:val="0090271F"/>
    <w:rsid w:val="009027DA"/>
    <w:rsid w:val="00902DB9"/>
    <w:rsid w:val="00903709"/>
    <w:rsid w:val="0090466A"/>
    <w:rsid w:val="00907FE0"/>
    <w:rsid w:val="0091035F"/>
    <w:rsid w:val="009139F6"/>
    <w:rsid w:val="009209B2"/>
    <w:rsid w:val="00921E6D"/>
    <w:rsid w:val="0092209D"/>
    <w:rsid w:val="00923655"/>
    <w:rsid w:val="0092601D"/>
    <w:rsid w:val="0092610E"/>
    <w:rsid w:val="009322D7"/>
    <w:rsid w:val="00936071"/>
    <w:rsid w:val="009376AF"/>
    <w:rsid w:val="009376CD"/>
    <w:rsid w:val="00940212"/>
    <w:rsid w:val="009428FC"/>
    <w:rsid w:val="00942EC2"/>
    <w:rsid w:val="00944EC6"/>
    <w:rsid w:val="009504CA"/>
    <w:rsid w:val="009505D8"/>
    <w:rsid w:val="009508D2"/>
    <w:rsid w:val="00950B99"/>
    <w:rsid w:val="00952941"/>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BCD"/>
    <w:rsid w:val="00975FF0"/>
    <w:rsid w:val="0097603C"/>
    <w:rsid w:val="00977122"/>
    <w:rsid w:val="00977609"/>
    <w:rsid w:val="00977EAC"/>
    <w:rsid w:val="00982DAE"/>
    <w:rsid w:val="00983FFE"/>
    <w:rsid w:val="00986B60"/>
    <w:rsid w:val="0099153D"/>
    <w:rsid w:val="009928A9"/>
    <w:rsid w:val="009932BF"/>
    <w:rsid w:val="00995D8C"/>
    <w:rsid w:val="00997F2F"/>
    <w:rsid w:val="00997FAD"/>
    <w:rsid w:val="009A07BF"/>
    <w:rsid w:val="009A0AF3"/>
    <w:rsid w:val="009A2EEE"/>
    <w:rsid w:val="009A4931"/>
    <w:rsid w:val="009A5858"/>
    <w:rsid w:val="009A642A"/>
    <w:rsid w:val="009B07CD"/>
    <w:rsid w:val="009B13FA"/>
    <w:rsid w:val="009B26F6"/>
    <w:rsid w:val="009B647D"/>
    <w:rsid w:val="009B7B06"/>
    <w:rsid w:val="009C19E9"/>
    <w:rsid w:val="009C40BB"/>
    <w:rsid w:val="009D2985"/>
    <w:rsid w:val="009D5A5D"/>
    <w:rsid w:val="009D7467"/>
    <w:rsid w:val="009D74A6"/>
    <w:rsid w:val="009E0B98"/>
    <w:rsid w:val="009E0E87"/>
    <w:rsid w:val="009E2DC5"/>
    <w:rsid w:val="009E55AC"/>
    <w:rsid w:val="009E5DAC"/>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1B24"/>
    <w:rsid w:val="00A33876"/>
    <w:rsid w:val="00A33FE1"/>
    <w:rsid w:val="00A35562"/>
    <w:rsid w:val="00A409FF"/>
    <w:rsid w:val="00A41829"/>
    <w:rsid w:val="00A430EC"/>
    <w:rsid w:val="00A4371D"/>
    <w:rsid w:val="00A44335"/>
    <w:rsid w:val="00A448B3"/>
    <w:rsid w:val="00A4645A"/>
    <w:rsid w:val="00A466D4"/>
    <w:rsid w:val="00A47F02"/>
    <w:rsid w:val="00A53724"/>
    <w:rsid w:val="00A54B2B"/>
    <w:rsid w:val="00A60806"/>
    <w:rsid w:val="00A63691"/>
    <w:rsid w:val="00A64AFF"/>
    <w:rsid w:val="00A657D6"/>
    <w:rsid w:val="00A664C3"/>
    <w:rsid w:val="00A72629"/>
    <w:rsid w:val="00A7298F"/>
    <w:rsid w:val="00A745A3"/>
    <w:rsid w:val="00A74711"/>
    <w:rsid w:val="00A75A4F"/>
    <w:rsid w:val="00A82346"/>
    <w:rsid w:val="00A85727"/>
    <w:rsid w:val="00A860CF"/>
    <w:rsid w:val="00A90727"/>
    <w:rsid w:val="00A91596"/>
    <w:rsid w:val="00A94027"/>
    <w:rsid w:val="00A9671C"/>
    <w:rsid w:val="00AA1553"/>
    <w:rsid w:val="00AA4F5A"/>
    <w:rsid w:val="00AA5A02"/>
    <w:rsid w:val="00AA610D"/>
    <w:rsid w:val="00AA6D24"/>
    <w:rsid w:val="00AB20DF"/>
    <w:rsid w:val="00AB2C03"/>
    <w:rsid w:val="00AB3DDD"/>
    <w:rsid w:val="00AB4454"/>
    <w:rsid w:val="00AB46D0"/>
    <w:rsid w:val="00AC507F"/>
    <w:rsid w:val="00AC6887"/>
    <w:rsid w:val="00AD3082"/>
    <w:rsid w:val="00AE390A"/>
    <w:rsid w:val="00AE5D2D"/>
    <w:rsid w:val="00AF1733"/>
    <w:rsid w:val="00AF1776"/>
    <w:rsid w:val="00AF371E"/>
    <w:rsid w:val="00AF649F"/>
    <w:rsid w:val="00AF7C5F"/>
    <w:rsid w:val="00B006C9"/>
    <w:rsid w:val="00B0385E"/>
    <w:rsid w:val="00B04A76"/>
    <w:rsid w:val="00B05380"/>
    <w:rsid w:val="00B05962"/>
    <w:rsid w:val="00B0728D"/>
    <w:rsid w:val="00B11EAC"/>
    <w:rsid w:val="00B13A48"/>
    <w:rsid w:val="00B14B63"/>
    <w:rsid w:val="00B15449"/>
    <w:rsid w:val="00B157CB"/>
    <w:rsid w:val="00B15B76"/>
    <w:rsid w:val="00B16C2F"/>
    <w:rsid w:val="00B176C9"/>
    <w:rsid w:val="00B2602A"/>
    <w:rsid w:val="00B261CD"/>
    <w:rsid w:val="00B27303"/>
    <w:rsid w:val="00B30F22"/>
    <w:rsid w:val="00B31F1F"/>
    <w:rsid w:val="00B31F7E"/>
    <w:rsid w:val="00B34577"/>
    <w:rsid w:val="00B413F2"/>
    <w:rsid w:val="00B422C6"/>
    <w:rsid w:val="00B423D7"/>
    <w:rsid w:val="00B4636F"/>
    <w:rsid w:val="00B46E85"/>
    <w:rsid w:val="00B47C49"/>
    <w:rsid w:val="00B47FD1"/>
    <w:rsid w:val="00B50369"/>
    <w:rsid w:val="00B51007"/>
    <w:rsid w:val="00B516BB"/>
    <w:rsid w:val="00B52DDE"/>
    <w:rsid w:val="00B53DBA"/>
    <w:rsid w:val="00B54E39"/>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965D1"/>
    <w:rsid w:val="00BA04DF"/>
    <w:rsid w:val="00BA18CB"/>
    <w:rsid w:val="00BA55D1"/>
    <w:rsid w:val="00BA56A5"/>
    <w:rsid w:val="00BB12BA"/>
    <w:rsid w:val="00BB15DE"/>
    <w:rsid w:val="00BB1F15"/>
    <w:rsid w:val="00BB242A"/>
    <w:rsid w:val="00BB3BBA"/>
    <w:rsid w:val="00BB7251"/>
    <w:rsid w:val="00BB7C42"/>
    <w:rsid w:val="00BC1BC3"/>
    <w:rsid w:val="00BC1DB9"/>
    <w:rsid w:val="00BC32E4"/>
    <w:rsid w:val="00BC3555"/>
    <w:rsid w:val="00BD03E5"/>
    <w:rsid w:val="00BD2CE9"/>
    <w:rsid w:val="00BD3400"/>
    <w:rsid w:val="00BD46AD"/>
    <w:rsid w:val="00BD5D0A"/>
    <w:rsid w:val="00BE034C"/>
    <w:rsid w:val="00BE07D3"/>
    <w:rsid w:val="00BE0AF3"/>
    <w:rsid w:val="00BE1FD5"/>
    <w:rsid w:val="00BE2A19"/>
    <w:rsid w:val="00BF14F3"/>
    <w:rsid w:val="00BF3CBC"/>
    <w:rsid w:val="00BF4333"/>
    <w:rsid w:val="00BF4969"/>
    <w:rsid w:val="00C00351"/>
    <w:rsid w:val="00C00512"/>
    <w:rsid w:val="00C04A27"/>
    <w:rsid w:val="00C060FE"/>
    <w:rsid w:val="00C11561"/>
    <w:rsid w:val="00C12B51"/>
    <w:rsid w:val="00C1493D"/>
    <w:rsid w:val="00C151D4"/>
    <w:rsid w:val="00C16499"/>
    <w:rsid w:val="00C1670C"/>
    <w:rsid w:val="00C21AA8"/>
    <w:rsid w:val="00C23F90"/>
    <w:rsid w:val="00C243E1"/>
    <w:rsid w:val="00C24650"/>
    <w:rsid w:val="00C25465"/>
    <w:rsid w:val="00C2645F"/>
    <w:rsid w:val="00C30859"/>
    <w:rsid w:val="00C31B5A"/>
    <w:rsid w:val="00C33079"/>
    <w:rsid w:val="00C34F33"/>
    <w:rsid w:val="00C424AD"/>
    <w:rsid w:val="00C44D4E"/>
    <w:rsid w:val="00C460F5"/>
    <w:rsid w:val="00C46E04"/>
    <w:rsid w:val="00C4721A"/>
    <w:rsid w:val="00C479AE"/>
    <w:rsid w:val="00C5010C"/>
    <w:rsid w:val="00C5362D"/>
    <w:rsid w:val="00C5409F"/>
    <w:rsid w:val="00C54AE7"/>
    <w:rsid w:val="00C54B3F"/>
    <w:rsid w:val="00C54DA4"/>
    <w:rsid w:val="00C54F5D"/>
    <w:rsid w:val="00C55038"/>
    <w:rsid w:val="00C55A12"/>
    <w:rsid w:val="00C56C9F"/>
    <w:rsid w:val="00C637FD"/>
    <w:rsid w:val="00C6553E"/>
    <w:rsid w:val="00C66523"/>
    <w:rsid w:val="00C66D96"/>
    <w:rsid w:val="00C66F72"/>
    <w:rsid w:val="00C70DC4"/>
    <w:rsid w:val="00C760D4"/>
    <w:rsid w:val="00C76A1A"/>
    <w:rsid w:val="00C76B6B"/>
    <w:rsid w:val="00C779A7"/>
    <w:rsid w:val="00C804CA"/>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22F"/>
    <w:rsid w:val="00CA654B"/>
    <w:rsid w:val="00CA7092"/>
    <w:rsid w:val="00CB3154"/>
    <w:rsid w:val="00CB40C7"/>
    <w:rsid w:val="00CB4772"/>
    <w:rsid w:val="00CB66BC"/>
    <w:rsid w:val="00CB72B8"/>
    <w:rsid w:val="00CC3C7A"/>
    <w:rsid w:val="00CC4132"/>
    <w:rsid w:val="00CC4645"/>
    <w:rsid w:val="00CC56CB"/>
    <w:rsid w:val="00CD0BA8"/>
    <w:rsid w:val="00CD14F3"/>
    <w:rsid w:val="00CD4948"/>
    <w:rsid w:val="00CD4C7B"/>
    <w:rsid w:val="00CD4F02"/>
    <w:rsid w:val="00CD58FE"/>
    <w:rsid w:val="00CD7B63"/>
    <w:rsid w:val="00CE08D1"/>
    <w:rsid w:val="00CE1B38"/>
    <w:rsid w:val="00CE31BB"/>
    <w:rsid w:val="00CE7B23"/>
    <w:rsid w:val="00CF1E1A"/>
    <w:rsid w:val="00CF2423"/>
    <w:rsid w:val="00CF4D95"/>
    <w:rsid w:val="00CF73D9"/>
    <w:rsid w:val="00D011CA"/>
    <w:rsid w:val="00D020FC"/>
    <w:rsid w:val="00D06125"/>
    <w:rsid w:val="00D06188"/>
    <w:rsid w:val="00D107B7"/>
    <w:rsid w:val="00D12DDB"/>
    <w:rsid w:val="00D1769D"/>
    <w:rsid w:val="00D24C0D"/>
    <w:rsid w:val="00D30C9E"/>
    <w:rsid w:val="00D31307"/>
    <w:rsid w:val="00D33400"/>
    <w:rsid w:val="00D33B8A"/>
    <w:rsid w:val="00D33BE3"/>
    <w:rsid w:val="00D3498F"/>
    <w:rsid w:val="00D35DEB"/>
    <w:rsid w:val="00D36C63"/>
    <w:rsid w:val="00D3792D"/>
    <w:rsid w:val="00D43FB4"/>
    <w:rsid w:val="00D44D37"/>
    <w:rsid w:val="00D4766D"/>
    <w:rsid w:val="00D47CAD"/>
    <w:rsid w:val="00D507E3"/>
    <w:rsid w:val="00D51036"/>
    <w:rsid w:val="00D51BE4"/>
    <w:rsid w:val="00D52FC5"/>
    <w:rsid w:val="00D55E47"/>
    <w:rsid w:val="00D60C67"/>
    <w:rsid w:val="00D6233C"/>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3414"/>
    <w:rsid w:val="00DA6127"/>
    <w:rsid w:val="00DA7A03"/>
    <w:rsid w:val="00DB0C97"/>
    <w:rsid w:val="00DB0DB8"/>
    <w:rsid w:val="00DB159F"/>
    <w:rsid w:val="00DB1818"/>
    <w:rsid w:val="00DB1F9F"/>
    <w:rsid w:val="00DB3918"/>
    <w:rsid w:val="00DB74A8"/>
    <w:rsid w:val="00DC309B"/>
    <w:rsid w:val="00DC3ED9"/>
    <w:rsid w:val="00DC44E4"/>
    <w:rsid w:val="00DC4DA2"/>
    <w:rsid w:val="00DC5261"/>
    <w:rsid w:val="00DC5BBA"/>
    <w:rsid w:val="00DC6A61"/>
    <w:rsid w:val="00DC75FA"/>
    <w:rsid w:val="00DD3480"/>
    <w:rsid w:val="00DD5188"/>
    <w:rsid w:val="00DD64BE"/>
    <w:rsid w:val="00DE001F"/>
    <w:rsid w:val="00DE03D3"/>
    <w:rsid w:val="00DE0B51"/>
    <w:rsid w:val="00DE22A8"/>
    <w:rsid w:val="00DE25D2"/>
    <w:rsid w:val="00DE491C"/>
    <w:rsid w:val="00DF218F"/>
    <w:rsid w:val="00DF32FA"/>
    <w:rsid w:val="00DF4645"/>
    <w:rsid w:val="00DF7834"/>
    <w:rsid w:val="00E00D16"/>
    <w:rsid w:val="00E02228"/>
    <w:rsid w:val="00E0267E"/>
    <w:rsid w:val="00E053D4"/>
    <w:rsid w:val="00E107C1"/>
    <w:rsid w:val="00E1255A"/>
    <w:rsid w:val="00E131B9"/>
    <w:rsid w:val="00E13766"/>
    <w:rsid w:val="00E147E9"/>
    <w:rsid w:val="00E14C25"/>
    <w:rsid w:val="00E1589E"/>
    <w:rsid w:val="00E15BD7"/>
    <w:rsid w:val="00E16BF5"/>
    <w:rsid w:val="00E223EE"/>
    <w:rsid w:val="00E24C00"/>
    <w:rsid w:val="00E262F2"/>
    <w:rsid w:val="00E3746D"/>
    <w:rsid w:val="00E37E4F"/>
    <w:rsid w:val="00E41B53"/>
    <w:rsid w:val="00E41C0F"/>
    <w:rsid w:val="00E4470B"/>
    <w:rsid w:val="00E45739"/>
    <w:rsid w:val="00E46C08"/>
    <w:rsid w:val="00E471CF"/>
    <w:rsid w:val="00E47979"/>
    <w:rsid w:val="00E54A76"/>
    <w:rsid w:val="00E55148"/>
    <w:rsid w:val="00E553D9"/>
    <w:rsid w:val="00E609A3"/>
    <w:rsid w:val="00E62835"/>
    <w:rsid w:val="00E62BC9"/>
    <w:rsid w:val="00E65A87"/>
    <w:rsid w:val="00E66ABA"/>
    <w:rsid w:val="00E67116"/>
    <w:rsid w:val="00E7096B"/>
    <w:rsid w:val="00E74E5E"/>
    <w:rsid w:val="00E76044"/>
    <w:rsid w:val="00E76419"/>
    <w:rsid w:val="00E766EC"/>
    <w:rsid w:val="00E77645"/>
    <w:rsid w:val="00E833D1"/>
    <w:rsid w:val="00E83697"/>
    <w:rsid w:val="00E84D66"/>
    <w:rsid w:val="00E859B6"/>
    <w:rsid w:val="00E8654C"/>
    <w:rsid w:val="00E86809"/>
    <w:rsid w:val="00E86D6D"/>
    <w:rsid w:val="00E94C71"/>
    <w:rsid w:val="00E9509D"/>
    <w:rsid w:val="00E96CD0"/>
    <w:rsid w:val="00E96F95"/>
    <w:rsid w:val="00EA0A85"/>
    <w:rsid w:val="00EA12F9"/>
    <w:rsid w:val="00EA3E27"/>
    <w:rsid w:val="00EA5A15"/>
    <w:rsid w:val="00EA66C9"/>
    <w:rsid w:val="00EA715F"/>
    <w:rsid w:val="00EB06B2"/>
    <w:rsid w:val="00EB348E"/>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6022"/>
    <w:rsid w:val="00EE00AC"/>
    <w:rsid w:val="00EE3A51"/>
    <w:rsid w:val="00EE5AAD"/>
    <w:rsid w:val="00EE5F79"/>
    <w:rsid w:val="00EE671D"/>
    <w:rsid w:val="00EF0C39"/>
    <w:rsid w:val="00EF0DB9"/>
    <w:rsid w:val="00EF612C"/>
    <w:rsid w:val="00F00A10"/>
    <w:rsid w:val="00F01C6C"/>
    <w:rsid w:val="00F01C7D"/>
    <w:rsid w:val="00F025A2"/>
    <w:rsid w:val="00F036E9"/>
    <w:rsid w:val="00F043D1"/>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661"/>
    <w:rsid w:val="00F44DF5"/>
    <w:rsid w:val="00F463C0"/>
    <w:rsid w:val="00F46B11"/>
    <w:rsid w:val="00F46F23"/>
    <w:rsid w:val="00F521FD"/>
    <w:rsid w:val="00F52DE9"/>
    <w:rsid w:val="00F54A3D"/>
    <w:rsid w:val="00F54CB0"/>
    <w:rsid w:val="00F55286"/>
    <w:rsid w:val="00F571A8"/>
    <w:rsid w:val="00F579CD"/>
    <w:rsid w:val="00F633B4"/>
    <w:rsid w:val="00F653B8"/>
    <w:rsid w:val="00F701D9"/>
    <w:rsid w:val="00F701EF"/>
    <w:rsid w:val="00F71B89"/>
    <w:rsid w:val="00F72021"/>
    <w:rsid w:val="00F7353C"/>
    <w:rsid w:val="00F758D2"/>
    <w:rsid w:val="00F76F8F"/>
    <w:rsid w:val="00F77B35"/>
    <w:rsid w:val="00F77CC7"/>
    <w:rsid w:val="00F77EE4"/>
    <w:rsid w:val="00F811D9"/>
    <w:rsid w:val="00F8332A"/>
    <w:rsid w:val="00F83C4F"/>
    <w:rsid w:val="00F8492C"/>
    <w:rsid w:val="00F84D86"/>
    <w:rsid w:val="00F8516F"/>
    <w:rsid w:val="00F941DF"/>
    <w:rsid w:val="00F975E4"/>
    <w:rsid w:val="00FA1266"/>
    <w:rsid w:val="00FA2071"/>
    <w:rsid w:val="00FA3474"/>
    <w:rsid w:val="00FA3BA9"/>
    <w:rsid w:val="00FA44AE"/>
    <w:rsid w:val="00FA5E31"/>
    <w:rsid w:val="00FB03CC"/>
    <w:rsid w:val="00FB22A3"/>
    <w:rsid w:val="00FB36FA"/>
    <w:rsid w:val="00FB3A4D"/>
    <w:rsid w:val="00FB5272"/>
    <w:rsid w:val="00FB6501"/>
    <w:rsid w:val="00FB6F30"/>
    <w:rsid w:val="00FC1192"/>
    <w:rsid w:val="00FC2F18"/>
    <w:rsid w:val="00FC371B"/>
    <w:rsid w:val="00FC3F63"/>
    <w:rsid w:val="00FC4291"/>
    <w:rsid w:val="00FC5E42"/>
    <w:rsid w:val="00FC7E40"/>
    <w:rsid w:val="00FD0A57"/>
    <w:rsid w:val="00FD6EDB"/>
    <w:rsid w:val="00FD70B9"/>
    <w:rsid w:val="00FE106D"/>
    <w:rsid w:val="00FE1C0F"/>
    <w:rsid w:val="00FE251B"/>
    <w:rsid w:val="00FE520E"/>
    <w:rsid w:val="00FE6612"/>
    <w:rsid w:val="00FE68AA"/>
    <w:rsid w:val="00FE6EF1"/>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633"/>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5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title">
    <w:name w:val="Doc-title"/>
    <w:basedOn w:val="Normal"/>
    <w:next w:val="Doc-text2"/>
    <w:link w:val="Doc-titleChar"/>
    <w:qFormat/>
    <w:rsid w:val="0087040B"/>
    <w:pPr>
      <w:spacing w:before="60" w:after="0"/>
      <w:ind w:left="1259" w:hanging="1259"/>
    </w:pPr>
    <w:rPr>
      <w:rFonts w:cs="Times New Roman"/>
      <w:noProof/>
      <w:lang w:val="en-GB"/>
    </w:rPr>
  </w:style>
  <w:style w:type="character" w:customStyle="1" w:styleId="Doc-titleChar">
    <w:name w:val="Doc-title Char"/>
    <w:link w:val="Doc-title"/>
    <w:qFormat/>
    <w:rsid w:val="0087040B"/>
    <w:rPr>
      <w:rFonts w:ascii="Arial" w:eastAsia="MS Mincho" w:hAnsi="Arial"/>
      <w:noProof/>
      <w:szCs w:val="24"/>
    </w:rPr>
  </w:style>
  <w:style w:type="paragraph" w:customStyle="1" w:styleId="Comments">
    <w:name w:val="Comments"/>
    <w:basedOn w:val="Normal"/>
    <w:link w:val="CommentsChar"/>
    <w:qFormat/>
    <w:rsid w:val="0087040B"/>
    <w:pPr>
      <w:spacing w:before="40" w:after="0"/>
    </w:pPr>
    <w:rPr>
      <w:rFonts w:cs="Times New Roman"/>
      <w:i/>
      <w:noProof/>
      <w:sz w:val="18"/>
      <w:lang w:val="en-GB"/>
    </w:rPr>
  </w:style>
  <w:style w:type="character" w:customStyle="1" w:styleId="CommentsChar">
    <w:name w:val="Comments Char"/>
    <w:link w:val="Comments"/>
    <w:qFormat/>
    <w:rsid w:val="0087040B"/>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08654387">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0ABC5-479F-4D1F-96EA-41DA3A7F3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2418</Words>
  <Characters>13784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2023-03-10T14:43:00Z</dcterms:created>
  <dcterms:modified xsi:type="dcterms:W3CDTF">2023-04-07T05:51:00Z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